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38" w:lineRule="auto"/>
        <w:rPr>
          <w:rFonts w:ascii="Arial"/>
          <w:sz w:val="21"/>
        </w:rPr>
      </w:pPr>
      <w:r/>
    </w:p>
    <w:p>
      <w:pPr>
        <w:ind w:left="268"/>
        <w:spacing w:before="205" w:line="220" w:lineRule="auto"/>
        <w:rPr>
          <w:rFonts w:ascii="SimSun" w:hAnsi="SimSun" w:eastAsia="SimSun" w:cs="SimSun"/>
          <w:sz w:val="63"/>
          <w:szCs w:val="63"/>
        </w:rPr>
      </w:pPr>
      <w:r>
        <w:rPr>
          <w:rFonts w:ascii="SimSun" w:hAnsi="SimSun" w:eastAsia="SimSun" w:cs="SimSun"/>
          <w:sz w:val="63"/>
          <w:szCs w:val="63"/>
          <w:b/>
          <w:bCs/>
          <w:color w:val="EE1707"/>
          <w:spacing w:val="-37"/>
        </w:rPr>
        <w:t>江苏省发展和改革委员会</w:t>
      </w:r>
    </w:p>
    <w:p>
      <w:pPr>
        <w:ind w:left="269"/>
        <w:spacing w:before="1" w:line="219" w:lineRule="auto"/>
        <w:rPr>
          <w:rFonts w:ascii="SimSun" w:hAnsi="SimSun" w:eastAsia="SimSun" w:cs="SimSun"/>
          <w:sz w:val="63"/>
          <w:szCs w:val="63"/>
        </w:rPr>
      </w:pPr>
      <w:r>
        <w:rPr>
          <w:rFonts w:ascii="SimSun" w:hAnsi="SimSun" w:eastAsia="SimSun" w:cs="SimSun"/>
          <w:sz w:val="63"/>
          <w:szCs w:val="63"/>
          <w:b/>
          <w:bCs/>
          <w:color w:val="EE1707"/>
          <w:spacing w:val="22"/>
        </w:rPr>
        <w:t>江苏省工业和信息化厅</w:t>
      </w:r>
    </w:p>
    <w:p>
      <w:pPr>
        <w:ind w:left="266"/>
        <w:spacing w:line="217" w:lineRule="auto"/>
        <w:rPr>
          <w:rFonts w:ascii="SimSun" w:hAnsi="SimSun" w:eastAsia="SimSun" w:cs="SimSun"/>
          <w:sz w:val="63"/>
          <w:szCs w:val="63"/>
        </w:rPr>
      </w:pPr>
      <w:r>
        <w:rPr>
          <w:rFonts w:ascii="SimSun" w:hAnsi="SimSun" w:eastAsia="SimSun" w:cs="SimSun"/>
          <w:sz w:val="63"/>
          <w:szCs w:val="63"/>
          <w:b/>
          <w:bCs/>
          <w:color w:val="EE1707"/>
          <w:spacing w:val="-53"/>
          <w:w w:val="82"/>
        </w:rPr>
        <w:t>江</w:t>
      </w:r>
      <w:r>
        <w:rPr>
          <w:rFonts w:ascii="SimSun" w:hAnsi="SimSun" w:eastAsia="SimSun" w:cs="SimSun"/>
          <w:sz w:val="63"/>
          <w:szCs w:val="63"/>
          <w:color w:val="EE1707"/>
          <w:spacing w:val="94"/>
        </w:rPr>
        <w:t xml:space="preserve">  </w:t>
      </w:r>
      <w:r>
        <w:rPr>
          <w:rFonts w:ascii="SimSun" w:hAnsi="SimSun" w:eastAsia="SimSun" w:cs="SimSun"/>
          <w:sz w:val="63"/>
          <w:szCs w:val="63"/>
          <w:b/>
          <w:bCs/>
          <w:color w:val="EE1707"/>
          <w:spacing w:val="-53"/>
          <w:w w:val="82"/>
        </w:rPr>
        <w:t>苏</w:t>
      </w:r>
      <w:r>
        <w:rPr>
          <w:rFonts w:ascii="SimSun" w:hAnsi="SimSun" w:eastAsia="SimSun" w:cs="SimSun"/>
          <w:sz w:val="63"/>
          <w:szCs w:val="63"/>
          <w:color w:val="EE1707"/>
          <w:spacing w:val="89"/>
        </w:rPr>
        <w:t xml:space="preserve">  </w:t>
      </w:r>
      <w:r>
        <w:rPr>
          <w:rFonts w:ascii="SimSun" w:hAnsi="SimSun" w:eastAsia="SimSun" w:cs="SimSun"/>
          <w:sz w:val="63"/>
          <w:szCs w:val="63"/>
          <w:b/>
          <w:bCs/>
          <w:color w:val="EE1707"/>
          <w:spacing w:val="-53"/>
          <w:w w:val="82"/>
        </w:rPr>
        <w:t>省</w:t>
      </w:r>
      <w:r>
        <w:rPr>
          <w:rFonts w:ascii="SimSun" w:hAnsi="SimSun" w:eastAsia="SimSun" w:cs="SimSun"/>
          <w:sz w:val="63"/>
          <w:szCs w:val="63"/>
          <w:color w:val="EE1707"/>
          <w:spacing w:val="71"/>
        </w:rPr>
        <w:t xml:space="preserve">  </w:t>
      </w:r>
      <w:r>
        <w:rPr>
          <w:rFonts w:ascii="SimSun" w:hAnsi="SimSun" w:eastAsia="SimSun" w:cs="SimSun"/>
          <w:sz w:val="63"/>
          <w:szCs w:val="63"/>
          <w:b/>
          <w:bCs/>
          <w:color w:val="EE1707"/>
          <w:spacing w:val="-53"/>
          <w:w w:val="82"/>
        </w:rPr>
        <w:t>公</w:t>
      </w:r>
      <w:r>
        <w:rPr>
          <w:rFonts w:ascii="SimSun" w:hAnsi="SimSun" w:eastAsia="SimSun" w:cs="SimSun"/>
          <w:sz w:val="63"/>
          <w:szCs w:val="63"/>
          <w:color w:val="EE1707"/>
          <w:spacing w:val="72"/>
        </w:rPr>
        <w:t xml:space="preserve">  </w:t>
      </w:r>
      <w:r>
        <w:rPr>
          <w:rFonts w:ascii="SimSun" w:hAnsi="SimSun" w:eastAsia="SimSun" w:cs="SimSun"/>
          <w:sz w:val="63"/>
          <w:szCs w:val="63"/>
          <w:b/>
          <w:bCs/>
          <w:color w:val="EE1707"/>
          <w:spacing w:val="-53"/>
          <w:w w:val="82"/>
        </w:rPr>
        <w:t>安</w:t>
      </w:r>
      <w:r>
        <w:rPr>
          <w:rFonts w:ascii="SimSun" w:hAnsi="SimSun" w:eastAsia="SimSun" w:cs="SimSun"/>
          <w:sz w:val="63"/>
          <w:szCs w:val="63"/>
          <w:color w:val="EE1707"/>
          <w:spacing w:val="83"/>
        </w:rPr>
        <w:t xml:space="preserve">  </w:t>
      </w:r>
      <w:r>
        <w:rPr>
          <w:rFonts w:ascii="SimSun" w:hAnsi="SimSun" w:eastAsia="SimSun" w:cs="SimSun"/>
          <w:sz w:val="63"/>
          <w:szCs w:val="63"/>
          <w:b/>
          <w:bCs/>
          <w:color w:val="EE1707"/>
          <w:spacing w:val="-53"/>
          <w:w w:val="82"/>
        </w:rPr>
        <w:t>厅</w:t>
      </w:r>
    </w:p>
    <w:p>
      <w:pPr>
        <w:ind w:left="268"/>
        <w:spacing w:before="1" w:line="219" w:lineRule="auto"/>
        <w:rPr>
          <w:rFonts w:ascii="SimSun" w:hAnsi="SimSun" w:eastAsia="SimSun" w:cs="SimSun"/>
          <w:sz w:val="63"/>
          <w:szCs w:val="63"/>
        </w:rPr>
      </w:pPr>
      <w:r>
        <w:rPr>
          <w:rFonts w:ascii="SimSun" w:hAnsi="SimSun" w:eastAsia="SimSun" w:cs="SimSun"/>
          <w:sz w:val="63"/>
          <w:szCs w:val="63"/>
          <w:b/>
          <w:bCs/>
          <w:color w:val="EE1707"/>
          <w:spacing w:val="-32"/>
        </w:rPr>
        <w:t>江苏省住房和城乡建设厅</w:t>
      </w:r>
    </w:p>
    <w:p>
      <w:pPr>
        <w:spacing w:line="15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8033" w:type="dxa"/>
        <w:tblInd w:w="266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5871"/>
        <w:gridCol w:w="2162"/>
      </w:tblGrid>
      <w:tr>
        <w:trPr>
          <w:trHeight w:val="540" w:hRule="atLeast"/>
        </w:trPr>
        <w:tc>
          <w:tcPr>
            <w:tcW w:w="5871" w:type="dxa"/>
            <w:vAlign w:val="top"/>
          </w:tcPr>
          <w:p>
            <w:pPr>
              <w:ind w:left="2"/>
              <w:spacing w:before="1" w:line="184" w:lineRule="auto"/>
              <w:rPr>
                <w:rFonts w:ascii="SimSun" w:hAnsi="SimSun" w:eastAsia="SimSun" w:cs="SimSun"/>
                <w:sz w:val="54"/>
                <w:szCs w:val="54"/>
              </w:rPr>
            </w:pPr>
            <w:r>
              <w:rPr>
                <w:rFonts w:ascii="SimSun" w:hAnsi="SimSun" w:eastAsia="SimSun" w:cs="SimSun"/>
                <w:sz w:val="54"/>
                <w:szCs w:val="54"/>
                <w:b/>
                <w:bCs/>
                <w:color w:val="EE1707"/>
                <w:spacing w:val="54"/>
              </w:rPr>
              <w:t>江</w:t>
            </w:r>
            <w:r>
              <w:rPr>
                <w:rFonts w:ascii="SimSun" w:hAnsi="SimSun" w:eastAsia="SimSun" w:cs="SimSun"/>
                <w:sz w:val="54"/>
                <w:szCs w:val="54"/>
                <w:color w:val="EE1707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54"/>
                <w:szCs w:val="54"/>
                <w:b/>
                <w:bCs/>
                <w:color w:val="EE1707"/>
                <w:spacing w:val="54"/>
              </w:rPr>
              <w:t>苏</w:t>
            </w:r>
            <w:r>
              <w:rPr>
                <w:rFonts w:ascii="SimSun" w:hAnsi="SimSun" w:eastAsia="SimSun" w:cs="SimSun"/>
                <w:sz w:val="54"/>
                <w:szCs w:val="54"/>
                <w:color w:val="EE170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54"/>
                <w:szCs w:val="54"/>
                <w:b/>
                <w:bCs/>
                <w:color w:val="EE1707"/>
                <w:spacing w:val="54"/>
              </w:rPr>
              <w:t>省</w:t>
            </w:r>
            <w:r>
              <w:rPr>
                <w:rFonts w:ascii="SimSun" w:hAnsi="SimSun" w:eastAsia="SimSun" w:cs="SimSun"/>
                <w:sz w:val="54"/>
                <w:szCs w:val="54"/>
                <w:color w:val="EE1707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54"/>
                <w:szCs w:val="54"/>
                <w:b/>
                <w:bCs/>
                <w:color w:val="EE1707"/>
                <w:spacing w:val="54"/>
              </w:rPr>
              <w:t>交</w:t>
            </w:r>
            <w:r>
              <w:rPr>
                <w:rFonts w:ascii="SimSun" w:hAnsi="SimSun" w:eastAsia="SimSun" w:cs="SimSun"/>
                <w:sz w:val="54"/>
                <w:szCs w:val="54"/>
                <w:color w:val="EE1707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54"/>
                <w:szCs w:val="54"/>
                <w:b/>
                <w:bCs/>
                <w:color w:val="EE1707"/>
                <w:spacing w:val="54"/>
              </w:rPr>
              <w:t>通</w:t>
            </w:r>
            <w:r>
              <w:rPr>
                <w:rFonts w:ascii="SimSun" w:hAnsi="SimSun" w:eastAsia="SimSun" w:cs="SimSun"/>
                <w:sz w:val="54"/>
                <w:szCs w:val="54"/>
                <w:color w:val="EE1707"/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z w:val="54"/>
                <w:szCs w:val="54"/>
                <w:b/>
                <w:bCs/>
                <w:color w:val="EE1707"/>
                <w:spacing w:val="54"/>
              </w:rPr>
              <w:t>运</w:t>
            </w:r>
            <w:r>
              <w:rPr>
                <w:rFonts w:ascii="SimSun" w:hAnsi="SimSun" w:eastAsia="SimSun" w:cs="SimSun"/>
                <w:sz w:val="54"/>
                <w:szCs w:val="54"/>
                <w:color w:val="EE1707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54"/>
                <w:szCs w:val="54"/>
                <w:b/>
                <w:bCs/>
                <w:color w:val="EE1707"/>
                <w:spacing w:val="54"/>
              </w:rPr>
              <w:t>输</w:t>
            </w:r>
          </w:p>
        </w:tc>
        <w:tc>
          <w:tcPr>
            <w:tcW w:w="2162" w:type="dxa"/>
            <w:vAlign w:val="top"/>
          </w:tcPr>
          <w:p>
            <w:pPr>
              <w:ind w:left="130"/>
              <w:spacing w:before="1" w:line="184" w:lineRule="auto"/>
              <w:rPr>
                <w:rFonts w:ascii="SimSun" w:hAnsi="SimSun" w:eastAsia="SimSun" w:cs="SimSun"/>
                <w:sz w:val="54"/>
                <w:szCs w:val="54"/>
              </w:rPr>
            </w:pPr>
            <w:r>
              <w:rPr>
                <w:rFonts w:ascii="SimSun" w:hAnsi="SimSun" w:eastAsia="SimSun" w:cs="SimSun"/>
                <w:sz w:val="54"/>
                <w:szCs w:val="54"/>
                <w:b/>
                <w:bCs/>
                <w:color w:val="EE1707"/>
                <w:spacing w:val="49"/>
              </w:rPr>
              <w:t>厅</w:t>
            </w:r>
          </w:p>
        </w:tc>
      </w:tr>
      <w:tr>
        <w:trPr>
          <w:trHeight w:val="939" w:hRule="atLeast"/>
        </w:trPr>
        <w:tc>
          <w:tcPr>
            <w:tcW w:w="5871" w:type="dxa"/>
            <w:vAlign w:val="top"/>
          </w:tcPr>
          <w:p>
            <w:pPr>
              <w:spacing w:before="208" w:line="214" w:lineRule="auto"/>
              <w:rPr>
                <w:rFonts w:ascii="SimSun" w:hAnsi="SimSun" w:eastAsia="SimSun" w:cs="SimSun"/>
                <w:sz w:val="63"/>
                <w:szCs w:val="63"/>
              </w:rPr>
            </w:pPr>
            <w:r>
              <w:rPr>
                <w:rFonts w:ascii="SimSun" w:hAnsi="SimSun" w:eastAsia="SimSun" w:cs="SimSun"/>
                <w:sz w:val="63"/>
                <w:szCs w:val="63"/>
                <w:b/>
                <w:bCs/>
                <w:color w:val="EE1707"/>
                <w:spacing w:val="-49"/>
                <w:w w:val="83"/>
              </w:rPr>
              <w:t>江</w:t>
            </w:r>
            <w:r>
              <w:rPr>
                <w:rFonts w:ascii="SimSun" w:hAnsi="SimSun" w:eastAsia="SimSun" w:cs="SimSun"/>
                <w:sz w:val="63"/>
                <w:szCs w:val="63"/>
                <w:color w:val="EE1707"/>
                <w:spacing w:val="74"/>
              </w:rPr>
              <w:t xml:space="preserve">  </w:t>
            </w:r>
            <w:r>
              <w:rPr>
                <w:rFonts w:ascii="SimSun" w:hAnsi="SimSun" w:eastAsia="SimSun" w:cs="SimSun"/>
                <w:sz w:val="63"/>
                <w:szCs w:val="63"/>
                <w:b/>
                <w:bCs/>
                <w:color w:val="EE1707"/>
                <w:spacing w:val="-49"/>
                <w:w w:val="83"/>
              </w:rPr>
              <w:t>苏</w:t>
            </w:r>
            <w:r>
              <w:rPr>
                <w:rFonts w:ascii="SimSun" w:hAnsi="SimSun" w:eastAsia="SimSun" w:cs="SimSun"/>
                <w:sz w:val="63"/>
                <w:szCs w:val="63"/>
                <w:color w:val="EE1707"/>
                <w:spacing w:val="79"/>
              </w:rPr>
              <w:t xml:space="preserve">  </w:t>
            </w:r>
            <w:r>
              <w:rPr>
                <w:rFonts w:ascii="SimSun" w:hAnsi="SimSun" w:eastAsia="SimSun" w:cs="SimSun"/>
                <w:sz w:val="63"/>
                <w:szCs w:val="63"/>
                <w:b/>
                <w:bCs/>
                <w:color w:val="EE1707"/>
                <w:spacing w:val="-49"/>
                <w:w w:val="83"/>
              </w:rPr>
              <w:t>省</w:t>
            </w:r>
            <w:r>
              <w:rPr>
                <w:rFonts w:ascii="SimSun" w:hAnsi="SimSun" w:eastAsia="SimSun" w:cs="SimSun"/>
                <w:sz w:val="63"/>
                <w:szCs w:val="63"/>
                <w:color w:val="EE1707"/>
                <w:spacing w:val="69"/>
              </w:rPr>
              <w:t xml:space="preserve">  </w:t>
            </w:r>
            <w:r>
              <w:rPr>
                <w:rFonts w:ascii="SimSun" w:hAnsi="SimSun" w:eastAsia="SimSun" w:cs="SimSun"/>
                <w:sz w:val="63"/>
                <w:szCs w:val="63"/>
                <w:b/>
                <w:bCs/>
                <w:color w:val="EE1707"/>
                <w:spacing w:val="-49"/>
                <w:w w:val="83"/>
              </w:rPr>
              <w:t>水</w:t>
            </w:r>
            <w:r>
              <w:rPr>
                <w:rFonts w:ascii="SimSun" w:hAnsi="SimSun" w:eastAsia="SimSun" w:cs="SimSun"/>
                <w:sz w:val="63"/>
                <w:szCs w:val="63"/>
                <w:color w:val="EE1707"/>
                <w:spacing w:val="81"/>
              </w:rPr>
              <w:t xml:space="preserve">  </w:t>
            </w:r>
            <w:r>
              <w:rPr>
                <w:rFonts w:ascii="SimSun" w:hAnsi="SimSun" w:eastAsia="SimSun" w:cs="SimSun"/>
                <w:sz w:val="63"/>
                <w:szCs w:val="63"/>
                <w:b/>
                <w:bCs/>
                <w:color w:val="EE1707"/>
                <w:spacing w:val="-49"/>
                <w:w w:val="83"/>
              </w:rPr>
              <w:t>利</w:t>
            </w:r>
          </w:p>
        </w:tc>
        <w:tc>
          <w:tcPr>
            <w:tcW w:w="2162" w:type="dxa"/>
            <w:vAlign w:val="top"/>
          </w:tcPr>
          <w:p>
            <w:pPr>
              <w:ind w:left="269"/>
              <w:spacing w:before="2" w:line="186" w:lineRule="auto"/>
              <w:rPr>
                <w:rFonts w:ascii="SimSun" w:hAnsi="SimSun" w:eastAsia="SimSun" w:cs="SimSun"/>
                <w:sz w:val="93"/>
                <w:szCs w:val="93"/>
              </w:rPr>
            </w:pPr>
            <w:r>
              <w:rPr>
                <w:rFonts w:ascii="SimSun" w:hAnsi="SimSun" w:eastAsia="SimSun" w:cs="SimSun"/>
                <w:sz w:val="57"/>
                <w:szCs w:val="57"/>
                <w:b/>
                <w:bCs/>
                <w:color w:val="EE1707"/>
                <w:spacing w:val="-48"/>
                <w:w w:val="82"/>
                <w:position w:val="2"/>
              </w:rPr>
              <w:t>厅</w:t>
            </w:r>
            <w:r>
              <w:rPr>
                <w:rFonts w:ascii="SimSun" w:hAnsi="SimSun" w:eastAsia="SimSun" w:cs="SimSun"/>
                <w:sz w:val="57"/>
                <w:szCs w:val="57"/>
                <w:color w:val="EE1707"/>
                <w:spacing w:val="-139"/>
                <w:position w:val="2"/>
              </w:rPr>
              <w:t xml:space="preserve"> </w:t>
            </w:r>
            <w:r>
              <w:rPr>
                <w:rFonts w:ascii="SimSun" w:hAnsi="SimSun" w:eastAsia="SimSun" w:cs="SimSun"/>
                <w:sz w:val="93"/>
                <w:szCs w:val="93"/>
                <w:b/>
                <w:bCs/>
                <w:color w:val="EE1707"/>
                <w:spacing w:val="-57"/>
                <w:w w:val="76"/>
              </w:rPr>
              <w:t>文件</w:t>
            </w:r>
          </w:p>
        </w:tc>
      </w:tr>
      <w:tr>
        <w:trPr>
          <w:trHeight w:val="700" w:hRule="atLeast"/>
        </w:trPr>
        <w:tc>
          <w:tcPr>
            <w:tcW w:w="5871" w:type="dxa"/>
            <w:vAlign w:val="top"/>
          </w:tcPr>
          <w:p>
            <w:pPr>
              <w:ind w:left="2"/>
              <w:spacing w:before="10" w:line="202" w:lineRule="auto"/>
              <w:rPr>
                <w:rFonts w:ascii="SimSun" w:hAnsi="SimSun" w:eastAsia="SimSun" w:cs="SimSun"/>
                <w:sz w:val="63"/>
                <w:szCs w:val="63"/>
              </w:rPr>
            </w:pPr>
            <w:r>
              <w:rPr>
                <w:rFonts w:ascii="SimSun" w:hAnsi="SimSun" w:eastAsia="SimSun" w:cs="SimSun"/>
                <w:sz w:val="63"/>
                <w:szCs w:val="63"/>
                <w:b/>
                <w:bCs/>
                <w:color w:val="EE1707"/>
                <w:spacing w:val="-31"/>
              </w:rPr>
              <w:t>江</w:t>
            </w:r>
            <w:r>
              <w:rPr>
                <w:rFonts w:ascii="SimSun" w:hAnsi="SimSun" w:eastAsia="SimSun" w:cs="SimSun"/>
                <w:sz w:val="63"/>
                <w:szCs w:val="63"/>
                <w:color w:val="EE1707"/>
                <w:spacing w:val="-52"/>
              </w:rPr>
              <w:t xml:space="preserve"> </w:t>
            </w:r>
            <w:r>
              <w:rPr>
                <w:rFonts w:ascii="SimSun" w:hAnsi="SimSun" w:eastAsia="SimSun" w:cs="SimSun"/>
                <w:sz w:val="63"/>
                <w:szCs w:val="63"/>
                <w:b/>
                <w:bCs/>
                <w:color w:val="EE1707"/>
                <w:spacing w:val="-31"/>
              </w:rPr>
              <w:t>苏</w:t>
            </w:r>
            <w:r>
              <w:rPr>
                <w:rFonts w:ascii="SimSun" w:hAnsi="SimSun" w:eastAsia="SimSun" w:cs="SimSun"/>
                <w:sz w:val="63"/>
                <w:szCs w:val="63"/>
                <w:color w:val="EE1707"/>
                <w:spacing w:val="-55"/>
              </w:rPr>
              <w:t xml:space="preserve"> </w:t>
            </w:r>
            <w:r>
              <w:rPr>
                <w:rFonts w:ascii="SimSun" w:hAnsi="SimSun" w:eastAsia="SimSun" w:cs="SimSun"/>
                <w:sz w:val="63"/>
                <w:szCs w:val="63"/>
                <w:b/>
                <w:bCs/>
                <w:color w:val="EE1707"/>
                <w:spacing w:val="-31"/>
              </w:rPr>
              <w:t>省</w:t>
            </w:r>
            <w:r>
              <w:rPr>
                <w:rFonts w:ascii="SimSun" w:hAnsi="SimSun" w:eastAsia="SimSun" w:cs="SimSun"/>
                <w:sz w:val="63"/>
                <w:szCs w:val="63"/>
                <w:color w:val="EE1707"/>
                <w:spacing w:val="-65"/>
              </w:rPr>
              <w:t xml:space="preserve"> </w:t>
            </w:r>
            <w:r>
              <w:rPr>
                <w:rFonts w:ascii="SimSun" w:hAnsi="SimSun" w:eastAsia="SimSun" w:cs="SimSun"/>
                <w:sz w:val="63"/>
                <w:szCs w:val="63"/>
                <w:b/>
                <w:bCs/>
                <w:color w:val="EE1707"/>
                <w:spacing w:val="-31"/>
              </w:rPr>
              <w:t>农</w:t>
            </w:r>
            <w:r>
              <w:rPr>
                <w:rFonts w:ascii="SimSun" w:hAnsi="SimSun" w:eastAsia="SimSun" w:cs="SimSun"/>
                <w:sz w:val="63"/>
                <w:szCs w:val="63"/>
                <w:color w:val="EE1707"/>
                <w:spacing w:val="-67"/>
              </w:rPr>
              <w:t xml:space="preserve"> </w:t>
            </w:r>
            <w:r>
              <w:rPr>
                <w:rFonts w:ascii="SimSun" w:hAnsi="SimSun" w:eastAsia="SimSun" w:cs="SimSun"/>
                <w:sz w:val="63"/>
                <w:szCs w:val="63"/>
                <w:b/>
                <w:bCs/>
                <w:color w:val="EE1707"/>
                <w:spacing w:val="-31"/>
              </w:rPr>
              <w:t>业</w:t>
            </w:r>
            <w:r>
              <w:rPr>
                <w:rFonts w:ascii="SimSun" w:hAnsi="SimSun" w:eastAsia="SimSun" w:cs="SimSun"/>
                <w:sz w:val="63"/>
                <w:szCs w:val="63"/>
                <w:color w:val="EE1707"/>
                <w:spacing w:val="-64"/>
              </w:rPr>
              <w:t xml:space="preserve"> </w:t>
            </w:r>
            <w:r>
              <w:rPr>
                <w:rFonts w:ascii="SimSun" w:hAnsi="SimSun" w:eastAsia="SimSun" w:cs="SimSun"/>
                <w:sz w:val="63"/>
                <w:szCs w:val="63"/>
                <w:b/>
                <w:bCs/>
                <w:color w:val="EE1707"/>
                <w:spacing w:val="-31"/>
              </w:rPr>
              <w:t>农</w:t>
            </w:r>
            <w:r>
              <w:rPr>
                <w:rFonts w:ascii="SimSun" w:hAnsi="SimSun" w:eastAsia="SimSun" w:cs="SimSun"/>
                <w:sz w:val="63"/>
                <w:szCs w:val="63"/>
                <w:color w:val="EE1707"/>
                <w:spacing w:val="-63"/>
              </w:rPr>
              <w:t xml:space="preserve"> </w:t>
            </w:r>
            <w:r>
              <w:rPr>
                <w:rFonts w:ascii="SimSun" w:hAnsi="SimSun" w:eastAsia="SimSun" w:cs="SimSun"/>
                <w:sz w:val="63"/>
                <w:szCs w:val="63"/>
                <w:b/>
                <w:bCs/>
                <w:color w:val="EE1707"/>
                <w:spacing w:val="-31"/>
              </w:rPr>
              <w:t>村</w:t>
            </w:r>
          </w:p>
        </w:tc>
        <w:tc>
          <w:tcPr>
            <w:tcW w:w="2162" w:type="dxa"/>
            <w:vAlign w:val="top"/>
          </w:tcPr>
          <w:p>
            <w:pPr>
              <w:ind w:left="130"/>
              <w:spacing w:before="10" w:line="202" w:lineRule="auto"/>
              <w:rPr>
                <w:rFonts w:ascii="SimSun" w:hAnsi="SimSun" w:eastAsia="SimSun" w:cs="SimSun"/>
                <w:sz w:val="63"/>
                <w:szCs w:val="63"/>
              </w:rPr>
            </w:pPr>
            <w:r>
              <w:rPr>
                <w:rFonts w:ascii="SimSun" w:hAnsi="SimSun" w:eastAsia="SimSun" w:cs="SimSun"/>
                <w:sz w:val="63"/>
                <w:szCs w:val="63"/>
                <w:b/>
                <w:bCs/>
                <w:color w:val="EE1707"/>
                <w:spacing w:val="-7"/>
              </w:rPr>
              <w:t>厅</w:t>
            </w:r>
          </w:p>
        </w:tc>
      </w:tr>
      <w:tr>
        <w:trPr>
          <w:trHeight w:val="756" w:hRule="atLeast"/>
        </w:trPr>
        <w:tc>
          <w:tcPr>
            <w:tcW w:w="5871" w:type="dxa"/>
            <w:vAlign w:val="top"/>
          </w:tcPr>
          <w:p>
            <w:pPr>
              <w:spacing w:before="59" w:line="204" w:lineRule="auto"/>
              <w:rPr>
                <w:rFonts w:ascii="SimSun" w:hAnsi="SimSun" w:eastAsia="SimSun" w:cs="SimSun"/>
                <w:sz w:val="63"/>
                <w:szCs w:val="63"/>
              </w:rPr>
            </w:pPr>
            <w:r>
              <w:rPr>
                <w:rFonts w:ascii="SimSun" w:hAnsi="SimSun" w:eastAsia="SimSun" w:cs="SimSun"/>
                <w:sz w:val="63"/>
                <w:szCs w:val="63"/>
                <w:b/>
                <w:bCs/>
                <w:color w:val="EE1707"/>
                <w:spacing w:val="-54"/>
                <w:w w:val="85"/>
              </w:rPr>
              <w:t>江</w:t>
            </w:r>
            <w:r>
              <w:rPr>
                <w:rFonts w:ascii="SimSun" w:hAnsi="SimSun" w:eastAsia="SimSun" w:cs="SimSun"/>
                <w:sz w:val="63"/>
                <w:szCs w:val="63"/>
                <w:color w:val="EE1707"/>
                <w:spacing w:val="75"/>
              </w:rPr>
              <w:t xml:space="preserve">  </w:t>
            </w:r>
            <w:r>
              <w:rPr>
                <w:rFonts w:ascii="SimSun" w:hAnsi="SimSun" w:eastAsia="SimSun" w:cs="SimSun"/>
                <w:sz w:val="63"/>
                <w:szCs w:val="63"/>
                <w:b/>
                <w:bCs/>
                <w:color w:val="EE1707"/>
                <w:spacing w:val="-54"/>
                <w:w w:val="85"/>
              </w:rPr>
              <w:t>苏</w:t>
            </w:r>
            <w:r>
              <w:rPr>
                <w:rFonts w:ascii="SimSun" w:hAnsi="SimSun" w:eastAsia="SimSun" w:cs="SimSun"/>
                <w:sz w:val="63"/>
                <w:szCs w:val="63"/>
                <w:color w:val="EE1707"/>
                <w:spacing w:val="79"/>
              </w:rPr>
              <w:t xml:space="preserve">  </w:t>
            </w:r>
            <w:r>
              <w:rPr>
                <w:rFonts w:ascii="SimSun" w:hAnsi="SimSun" w:eastAsia="SimSun" w:cs="SimSun"/>
                <w:sz w:val="63"/>
                <w:szCs w:val="63"/>
                <w:b/>
                <w:bCs/>
                <w:color w:val="EE1707"/>
                <w:spacing w:val="-54"/>
                <w:w w:val="85"/>
              </w:rPr>
              <w:t>省</w:t>
            </w:r>
            <w:r>
              <w:rPr>
                <w:rFonts w:ascii="SimSun" w:hAnsi="SimSun" w:eastAsia="SimSun" w:cs="SimSun"/>
                <w:sz w:val="63"/>
                <w:szCs w:val="63"/>
                <w:color w:val="EE1707"/>
                <w:spacing w:val="70"/>
              </w:rPr>
              <w:t xml:space="preserve">  </w:t>
            </w:r>
            <w:r>
              <w:rPr>
                <w:rFonts w:ascii="SimSun" w:hAnsi="SimSun" w:eastAsia="SimSun" w:cs="SimSun"/>
                <w:sz w:val="63"/>
                <w:szCs w:val="63"/>
                <w:b/>
                <w:bCs/>
                <w:color w:val="EE1707"/>
                <w:spacing w:val="-54"/>
                <w:w w:val="85"/>
              </w:rPr>
              <w:t>商</w:t>
            </w:r>
            <w:r>
              <w:rPr>
                <w:rFonts w:ascii="SimSun" w:hAnsi="SimSun" w:eastAsia="SimSun" w:cs="SimSun"/>
                <w:sz w:val="63"/>
                <w:szCs w:val="63"/>
                <w:color w:val="EE1707"/>
                <w:spacing w:val="70"/>
              </w:rPr>
              <w:t xml:space="preserve">  </w:t>
            </w:r>
            <w:r>
              <w:rPr>
                <w:rFonts w:ascii="SimSun" w:hAnsi="SimSun" w:eastAsia="SimSun" w:cs="SimSun"/>
                <w:sz w:val="63"/>
                <w:szCs w:val="63"/>
                <w:b/>
                <w:bCs/>
                <w:color w:val="EE1707"/>
                <w:spacing w:val="-54"/>
                <w:w w:val="85"/>
              </w:rPr>
              <w:t>务</w:t>
            </w:r>
          </w:p>
        </w:tc>
        <w:tc>
          <w:tcPr>
            <w:tcW w:w="2162" w:type="dxa"/>
            <w:vAlign w:val="top"/>
          </w:tcPr>
          <w:p>
            <w:pPr>
              <w:ind w:left="289"/>
              <w:spacing w:before="59" w:line="204" w:lineRule="auto"/>
              <w:rPr>
                <w:rFonts w:ascii="SimSun" w:hAnsi="SimSun" w:eastAsia="SimSun" w:cs="SimSun"/>
                <w:sz w:val="63"/>
                <w:szCs w:val="63"/>
              </w:rPr>
            </w:pPr>
            <w:r>
              <w:rPr>
                <w:rFonts w:ascii="SimSun" w:hAnsi="SimSun" w:eastAsia="SimSun" w:cs="SimSun"/>
                <w:sz w:val="63"/>
                <w:szCs w:val="63"/>
                <w:b/>
                <w:bCs/>
                <w:color w:val="EE1707"/>
                <w:spacing w:val="-7"/>
              </w:rPr>
              <w:t>厅</w:t>
            </w:r>
          </w:p>
        </w:tc>
      </w:tr>
      <w:tr>
        <w:trPr>
          <w:trHeight w:val="694" w:hRule="atLeast"/>
        </w:trPr>
        <w:tc>
          <w:tcPr>
            <w:tcW w:w="5871" w:type="dxa"/>
            <w:vAlign w:val="top"/>
          </w:tcPr>
          <w:p>
            <w:pPr>
              <w:spacing w:before="65" w:line="187" w:lineRule="auto"/>
              <w:rPr>
                <w:rFonts w:ascii="SimSun" w:hAnsi="SimSun" w:eastAsia="SimSun" w:cs="SimSun"/>
                <w:sz w:val="62"/>
                <w:szCs w:val="62"/>
              </w:rPr>
            </w:pPr>
            <w:r>
              <w:rPr>
                <w:rFonts w:ascii="SimSun" w:hAnsi="SimSun" w:eastAsia="SimSun" w:cs="SimSun"/>
                <w:sz w:val="62"/>
                <w:szCs w:val="62"/>
                <w:b/>
                <w:bCs/>
                <w:color w:val="EE1707"/>
                <w:spacing w:val="-59"/>
                <w:w w:val="87"/>
              </w:rPr>
              <w:t>江</w:t>
            </w:r>
            <w:r>
              <w:rPr>
                <w:rFonts w:ascii="SimSun" w:hAnsi="SimSun" w:eastAsia="SimSun" w:cs="SimSun"/>
                <w:sz w:val="62"/>
                <w:szCs w:val="62"/>
                <w:color w:val="EE1707"/>
                <w:spacing w:val="79"/>
              </w:rPr>
              <w:t xml:space="preserve">  </w:t>
            </w:r>
            <w:r>
              <w:rPr>
                <w:rFonts w:ascii="SimSun" w:hAnsi="SimSun" w:eastAsia="SimSun" w:cs="SimSun"/>
                <w:sz w:val="62"/>
                <w:szCs w:val="62"/>
                <w:b/>
                <w:bCs/>
                <w:color w:val="EE1707"/>
                <w:spacing w:val="-59"/>
                <w:w w:val="87"/>
              </w:rPr>
              <w:t>苏</w:t>
            </w:r>
            <w:r>
              <w:rPr>
                <w:rFonts w:ascii="SimSun" w:hAnsi="SimSun" w:eastAsia="SimSun" w:cs="SimSun"/>
                <w:sz w:val="62"/>
                <w:szCs w:val="62"/>
                <w:color w:val="EE1707"/>
                <w:spacing w:val="78"/>
              </w:rPr>
              <w:t xml:space="preserve">  </w:t>
            </w:r>
            <w:r>
              <w:rPr>
                <w:rFonts w:ascii="SimSun" w:hAnsi="SimSun" w:eastAsia="SimSun" w:cs="SimSun"/>
                <w:sz w:val="62"/>
                <w:szCs w:val="62"/>
                <w:b/>
                <w:bCs/>
                <w:color w:val="EE1707"/>
                <w:spacing w:val="-59"/>
                <w:w w:val="87"/>
              </w:rPr>
              <w:t>省</w:t>
            </w:r>
            <w:r>
              <w:rPr>
                <w:rFonts w:ascii="SimSun" w:hAnsi="SimSun" w:eastAsia="SimSun" w:cs="SimSun"/>
                <w:sz w:val="62"/>
                <w:szCs w:val="62"/>
                <w:color w:val="EE1707"/>
                <w:spacing w:val="70"/>
              </w:rPr>
              <w:t xml:space="preserve">  </w:t>
            </w:r>
            <w:r>
              <w:rPr>
                <w:rFonts w:ascii="SimSun" w:hAnsi="SimSun" w:eastAsia="SimSun" w:cs="SimSun"/>
                <w:sz w:val="62"/>
                <w:szCs w:val="62"/>
                <w:b/>
                <w:bCs/>
                <w:color w:val="EE1707"/>
                <w:spacing w:val="-59"/>
                <w:w w:val="87"/>
              </w:rPr>
              <w:t>审</w:t>
            </w:r>
            <w:r>
              <w:rPr>
                <w:rFonts w:ascii="SimSun" w:hAnsi="SimSun" w:eastAsia="SimSun" w:cs="SimSun"/>
                <w:sz w:val="62"/>
                <w:szCs w:val="62"/>
                <w:color w:val="EE1707"/>
                <w:spacing w:val="70"/>
              </w:rPr>
              <w:t xml:space="preserve">  </w:t>
            </w:r>
            <w:r>
              <w:rPr>
                <w:rFonts w:ascii="SimSun" w:hAnsi="SimSun" w:eastAsia="SimSun" w:cs="SimSun"/>
                <w:sz w:val="62"/>
                <w:szCs w:val="62"/>
                <w:b/>
                <w:bCs/>
                <w:color w:val="EE1707"/>
                <w:spacing w:val="-59"/>
                <w:w w:val="87"/>
              </w:rPr>
              <w:t>计</w:t>
            </w:r>
          </w:p>
        </w:tc>
        <w:tc>
          <w:tcPr>
            <w:tcW w:w="2162" w:type="dxa"/>
            <w:vAlign w:val="top"/>
          </w:tcPr>
          <w:p>
            <w:pPr>
              <w:ind w:left="259"/>
              <w:spacing w:before="65" w:line="187" w:lineRule="auto"/>
              <w:rPr>
                <w:rFonts w:ascii="SimSun" w:hAnsi="SimSun" w:eastAsia="SimSun" w:cs="SimSun"/>
                <w:sz w:val="62"/>
                <w:szCs w:val="62"/>
              </w:rPr>
            </w:pPr>
            <w:r>
              <w:rPr>
                <w:rFonts w:ascii="SimSun" w:hAnsi="SimSun" w:eastAsia="SimSun" w:cs="SimSun"/>
                <w:sz w:val="62"/>
                <w:szCs w:val="62"/>
                <w:b/>
                <w:bCs/>
                <w:color w:val="EE1707"/>
                <w:spacing w:val="-7"/>
              </w:rPr>
              <w:t>厅</w:t>
            </w:r>
          </w:p>
        </w:tc>
      </w:tr>
    </w:tbl>
    <w:p>
      <w:pPr>
        <w:ind w:left="266"/>
        <w:spacing w:before="274" w:line="187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color w:val="EE1707"/>
          <w:spacing w:val="96"/>
        </w:rPr>
        <w:t>江苏省政务服务管理办公室</w:t>
      </w:r>
    </w:p>
    <w:p>
      <w:pPr>
        <w:ind w:left="269"/>
        <w:spacing w:before="1" w:line="219" w:lineRule="auto"/>
        <w:rPr>
          <w:rFonts w:ascii="SimSun" w:hAnsi="SimSun" w:eastAsia="SimSun" w:cs="SimSun"/>
          <w:sz w:val="63"/>
          <w:szCs w:val="63"/>
        </w:rPr>
      </w:pPr>
      <w:r>
        <w:rPr>
          <w:rFonts w:ascii="SimSun" w:hAnsi="SimSun" w:eastAsia="SimSun" w:cs="SimSun"/>
          <w:sz w:val="63"/>
          <w:szCs w:val="63"/>
          <w:b/>
          <w:bCs/>
          <w:color w:val="EE1707"/>
          <w:spacing w:val="-41"/>
        </w:rPr>
        <w:t>江</w:t>
      </w:r>
      <w:r>
        <w:rPr>
          <w:rFonts w:ascii="SimSun" w:hAnsi="SimSun" w:eastAsia="SimSun" w:cs="SimSun"/>
          <w:sz w:val="63"/>
          <w:szCs w:val="63"/>
          <w:color w:val="EE1707"/>
          <w:spacing w:val="-46"/>
        </w:rPr>
        <w:t xml:space="preserve"> </w:t>
      </w:r>
      <w:r>
        <w:rPr>
          <w:rFonts w:ascii="SimSun" w:hAnsi="SimSun" w:eastAsia="SimSun" w:cs="SimSun"/>
          <w:sz w:val="63"/>
          <w:szCs w:val="63"/>
          <w:b/>
          <w:bCs/>
          <w:color w:val="EE1707"/>
          <w:spacing w:val="-41"/>
        </w:rPr>
        <w:t>苏</w:t>
      </w:r>
      <w:r>
        <w:rPr>
          <w:rFonts w:ascii="SimSun" w:hAnsi="SimSun" w:eastAsia="SimSun" w:cs="SimSun"/>
          <w:sz w:val="63"/>
          <w:szCs w:val="63"/>
          <w:color w:val="EE1707"/>
          <w:spacing w:val="-51"/>
        </w:rPr>
        <w:t xml:space="preserve"> </w:t>
      </w:r>
      <w:r>
        <w:rPr>
          <w:rFonts w:ascii="SimSun" w:hAnsi="SimSun" w:eastAsia="SimSun" w:cs="SimSun"/>
          <w:sz w:val="63"/>
          <w:szCs w:val="63"/>
          <w:b/>
          <w:bCs/>
          <w:color w:val="EE1707"/>
          <w:spacing w:val="-41"/>
        </w:rPr>
        <w:t>省</w:t>
      </w:r>
      <w:r>
        <w:rPr>
          <w:rFonts w:ascii="SimSun" w:hAnsi="SimSun" w:eastAsia="SimSun" w:cs="SimSun"/>
          <w:sz w:val="63"/>
          <w:szCs w:val="63"/>
          <w:color w:val="EE1707"/>
          <w:spacing w:val="-61"/>
        </w:rPr>
        <w:t xml:space="preserve"> </w:t>
      </w:r>
      <w:r>
        <w:rPr>
          <w:rFonts w:ascii="SimSun" w:hAnsi="SimSun" w:eastAsia="SimSun" w:cs="SimSun"/>
          <w:sz w:val="63"/>
          <w:szCs w:val="63"/>
          <w:b/>
          <w:bCs/>
          <w:color w:val="EE1707"/>
          <w:spacing w:val="-41"/>
        </w:rPr>
        <w:t>广</w:t>
      </w:r>
      <w:r>
        <w:rPr>
          <w:rFonts w:ascii="SimSun" w:hAnsi="SimSun" w:eastAsia="SimSun" w:cs="SimSun"/>
          <w:sz w:val="63"/>
          <w:szCs w:val="63"/>
          <w:color w:val="EE1707"/>
          <w:spacing w:val="-58"/>
        </w:rPr>
        <w:t xml:space="preserve"> </w:t>
      </w:r>
      <w:r>
        <w:rPr>
          <w:rFonts w:ascii="SimSun" w:hAnsi="SimSun" w:eastAsia="SimSun" w:cs="SimSun"/>
          <w:sz w:val="63"/>
          <w:szCs w:val="63"/>
          <w:b/>
          <w:bCs/>
          <w:color w:val="EE1707"/>
          <w:spacing w:val="-41"/>
        </w:rPr>
        <w:t>播</w:t>
      </w:r>
      <w:r>
        <w:rPr>
          <w:rFonts w:ascii="SimSun" w:hAnsi="SimSun" w:eastAsia="SimSun" w:cs="SimSun"/>
          <w:sz w:val="63"/>
          <w:szCs w:val="63"/>
          <w:color w:val="EE1707"/>
          <w:spacing w:val="12"/>
        </w:rPr>
        <w:t xml:space="preserve"> </w:t>
      </w:r>
      <w:r>
        <w:rPr>
          <w:rFonts w:ascii="SimSun" w:hAnsi="SimSun" w:eastAsia="SimSun" w:cs="SimSun"/>
          <w:sz w:val="63"/>
          <w:szCs w:val="63"/>
          <w:b/>
          <w:bCs/>
          <w:color w:val="EE1707"/>
          <w:spacing w:val="-41"/>
        </w:rPr>
        <w:t>电</w:t>
      </w:r>
      <w:r>
        <w:rPr>
          <w:rFonts w:ascii="SimSun" w:hAnsi="SimSun" w:eastAsia="SimSun" w:cs="SimSun"/>
          <w:sz w:val="63"/>
          <w:szCs w:val="63"/>
          <w:color w:val="EE1707"/>
          <w:spacing w:val="-63"/>
        </w:rPr>
        <w:t xml:space="preserve"> </w:t>
      </w:r>
      <w:r>
        <w:rPr>
          <w:rFonts w:ascii="SimSun" w:hAnsi="SimSun" w:eastAsia="SimSun" w:cs="SimSun"/>
          <w:sz w:val="63"/>
          <w:szCs w:val="63"/>
          <w:b/>
          <w:bCs/>
          <w:color w:val="EE1707"/>
          <w:spacing w:val="-41"/>
        </w:rPr>
        <w:t>视</w:t>
      </w:r>
      <w:r>
        <w:rPr>
          <w:rFonts w:ascii="SimSun" w:hAnsi="SimSun" w:eastAsia="SimSun" w:cs="SimSun"/>
          <w:sz w:val="63"/>
          <w:szCs w:val="63"/>
          <w:color w:val="EE1707"/>
          <w:spacing w:val="-54"/>
        </w:rPr>
        <w:t xml:space="preserve"> </w:t>
      </w:r>
      <w:r>
        <w:rPr>
          <w:rFonts w:ascii="SimSun" w:hAnsi="SimSun" w:eastAsia="SimSun" w:cs="SimSun"/>
          <w:sz w:val="63"/>
          <w:szCs w:val="63"/>
          <w:b/>
          <w:bCs/>
          <w:color w:val="EE1707"/>
          <w:spacing w:val="-41"/>
        </w:rPr>
        <w:t>局</w:t>
      </w:r>
    </w:p>
    <w:p>
      <w:pPr>
        <w:spacing w:line="328" w:lineRule="auto"/>
        <w:rPr>
          <w:rFonts w:ascii="Arial"/>
          <w:sz w:val="21"/>
        </w:rPr>
      </w:pPr>
      <w:r/>
    </w:p>
    <w:p>
      <w:pPr>
        <w:spacing w:line="329" w:lineRule="auto"/>
        <w:rPr>
          <w:rFonts w:ascii="Arial"/>
          <w:sz w:val="21"/>
        </w:rPr>
      </w:pPr>
      <w:r/>
    </w:p>
    <w:p>
      <w:pPr>
        <w:ind w:left="2320"/>
        <w:spacing w:before="108" w:line="219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8"/>
        </w:rPr>
        <w:t>苏发改法规发〔2022〕1017号</w:t>
      </w:r>
    </w:p>
    <w:p>
      <w:pPr>
        <w:ind w:firstLine="10"/>
        <w:spacing w:before="205" w:line="60" w:lineRule="exact"/>
        <w:textAlignment w:val="center"/>
        <w:rPr/>
      </w:pPr>
      <w:r>
        <w:drawing>
          <wp:inline distT="0" distB="0" distL="0" distR="0">
            <wp:extent cx="5657779" cy="38130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57779" cy="3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906"/>
        <w:spacing w:before="147" w:line="670" w:lineRule="exact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17"/>
          <w:position w:val="15"/>
        </w:rPr>
        <w:t>关于进一步加强和规范工程建设项目</w:t>
      </w:r>
    </w:p>
    <w:p>
      <w:pPr>
        <w:ind w:left="2456"/>
        <w:spacing w:before="1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15"/>
        </w:rPr>
        <w:t>招标投标管理的通知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before="108" w:line="219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14"/>
        </w:rPr>
        <w:t>各设区市发展改革委、工业和信息化局、公安局、住房和城乡建</w:t>
      </w:r>
    </w:p>
    <w:p>
      <w:pPr>
        <w:ind w:right="193"/>
        <w:spacing w:before="309" w:line="184" w:lineRule="auto"/>
        <w:jc w:val="right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14"/>
        </w:rPr>
        <w:t>—</w:t>
      </w:r>
      <w:r>
        <w:rPr>
          <w:rFonts w:ascii="SimSun" w:hAnsi="SimSun" w:eastAsia="SimSun" w:cs="SimSun"/>
          <w:sz w:val="29"/>
          <w:szCs w:val="29"/>
          <w:spacing w:val="-113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-14"/>
        </w:rPr>
        <w:t>1—</w:t>
      </w:r>
    </w:p>
    <w:p>
      <w:pPr>
        <w:sectPr>
          <w:pgSz w:w="11900" w:h="16820"/>
          <w:pgMar w:top="1429" w:right="1350" w:bottom="0" w:left="1629" w:header="0" w:footer="0" w:gutter="0"/>
        </w:sectPr>
        <w:rPr/>
      </w:pPr>
    </w:p>
    <w:p>
      <w:pPr>
        <w:spacing w:line="441" w:lineRule="auto"/>
        <w:rPr>
          <w:rFonts w:ascii="Arial"/>
          <w:sz w:val="21"/>
        </w:rPr>
      </w:pPr>
      <w:r/>
    </w:p>
    <w:p>
      <w:pPr>
        <w:spacing w:before="97" w:line="571" w:lineRule="exact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22"/>
          <w:position w:val="20"/>
        </w:rPr>
        <w:t>设局、交通运输局、水利(务)局、农业农村局、商务局</w:t>
      </w:r>
      <w:r>
        <w:rPr>
          <w:rFonts w:ascii="SimSun" w:hAnsi="SimSun" w:eastAsia="SimSun" w:cs="SimSun"/>
          <w:sz w:val="30"/>
          <w:szCs w:val="30"/>
          <w:spacing w:val="21"/>
          <w:position w:val="20"/>
        </w:rPr>
        <w:t>、审计</w:t>
      </w:r>
    </w:p>
    <w:p>
      <w:pPr>
        <w:spacing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25"/>
        </w:rPr>
        <w:t>局、政务服务管理办公室(行政审批局)、文化广电和旅游局：</w:t>
      </w:r>
    </w:p>
    <w:p>
      <w:pPr>
        <w:ind w:right="215" w:firstLine="639"/>
        <w:spacing w:before="189" w:line="345" w:lineRule="auto"/>
        <w:jc w:val="both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0"/>
        </w:rPr>
        <w:t>为加强和规范工程建设项目招标投标管理，有效治理招标投</w:t>
      </w:r>
      <w:r>
        <w:rPr>
          <w:rFonts w:ascii="SimSun" w:hAnsi="SimSun" w:eastAsia="SimSun" w:cs="SimSun"/>
          <w:sz w:val="30"/>
          <w:szCs w:val="30"/>
          <w:spacing w:val="11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2"/>
        </w:rPr>
        <w:t>标领域突出问题，深入推进公共资源交易市场化改革，营造公平</w:t>
      </w:r>
      <w:r>
        <w:rPr>
          <w:rFonts w:ascii="SimSun" w:hAnsi="SimSun" w:eastAsia="SimSun" w:cs="SimSun"/>
          <w:sz w:val="30"/>
          <w:szCs w:val="30"/>
          <w:spacing w:val="17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1"/>
        </w:rPr>
        <w:t>高效的市场竞争环境，根据《中华人民共和国招标投标法》《招</w:t>
      </w:r>
      <w:r>
        <w:rPr>
          <w:rFonts w:ascii="SimSun" w:hAnsi="SimSun" w:eastAsia="SimSun" w:cs="SimSun"/>
          <w:sz w:val="30"/>
          <w:szCs w:val="30"/>
          <w:spacing w:val="15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2"/>
        </w:rPr>
        <w:t>标投标法实施条例》《优化营商环境条例》《关于深化公共资源</w:t>
      </w:r>
      <w:r>
        <w:rPr>
          <w:rFonts w:ascii="SimSun" w:hAnsi="SimSun" w:eastAsia="SimSun" w:cs="SimSun"/>
          <w:sz w:val="30"/>
          <w:szCs w:val="30"/>
          <w:spacing w:val="15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2"/>
        </w:rPr>
        <w:t>交易平台整合共享指导意见的通知》《关于严格执行招标投标法</w:t>
      </w:r>
      <w:r>
        <w:rPr>
          <w:rFonts w:ascii="SimSun" w:hAnsi="SimSun" w:eastAsia="SimSun" w:cs="SimSun"/>
          <w:sz w:val="30"/>
          <w:szCs w:val="30"/>
          <w:spacing w:val="13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3"/>
        </w:rPr>
        <w:t>规制度进一步规范招标投标主体行为的若干意见》等法律法规和</w:t>
      </w:r>
      <w:r>
        <w:rPr>
          <w:rFonts w:ascii="SimSun" w:hAnsi="SimSun" w:eastAsia="SimSun" w:cs="SimSun"/>
          <w:sz w:val="30"/>
          <w:szCs w:val="30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1"/>
        </w:rPr>
        <w:t>文件规定，结合我省实际，现就进一步加强和规范工程建设项目</w:t>
      </w:r>
    </w:p>
    <w:p>
      <w:pPr>
        <w:spacing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2"/>
        </w:rPr>
        <w:t>招标投标管理有关事项通知如下：</w:t>
      </w:r>
    </w:p>
    <w:p>
      <w:pPr>
        <w:ind w:left="634"/>
        <w:spacing w:before="237" w:line="222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3"/>
        </w:rPr>
        <w:t>一、切实规范招标行为</w:t>
      </w:r>
    </w:p>
    <w:p>
      <w:pPr>
        <w:ind w:firstLine="759"/>
        <w:spacing w:before="209" w:line="345" w:lineRule="auto"/>
        <w:jc w:val="both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5"/>
        </w:rPr>
        <w:t>(一)坚持“应进必进”。凡纳入本省《公共资源交易目录》</w:t>
      </w:r>
      <w:r>
        <w:rPr>
          <w:rFonts w:ascii="SimSun" w:hAnsi="SimSun" w:eastAsia="SimSun" w:cs="SimSun"/>
          <w:sz w:val="30"/>
          <w:szCs w:val="30"/>
          <w:spacing w:val="13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2"/>
        </w:rPr>
        <w:t>范围内的依法必须招标的工程建设项目，应当按照项目资金来源</w:t>
      </w:r>
      <w:r>
        <w:rPr>
          <w:rFonts w:ascii="SimSun" w:hAnsi="SimSun" w:eastAsia="SimSun" w:cs="SimSun"/>
          <w:sz w:val="30"/>
          <w:szCs w:val="30"/>
          <w:spacing w:val="7"/>
        </w:rPr>
        <w:t xml:space="preserve">  </w:t>
      </w:r>
      <w:r>
        <w:rPr>
          <w:rFonts w:ascii="SimSun" w:hAnsi="SimSun" w:eastAsia="SimSun" w:cs="SimSun"/>
          <w:sz w:val="30"/>
          <w:szCs w:val="30"/>
          <w:spacing w:val="12"/>
        </w:rPr>
        <w:t>和属地管理的原则，进入相应的公共资源交易平台开展招标投标</w:t>
      </w:r>
      <w:r>
        <w:rPr>
          <w:rFonts w:ascii="SimSun" w:hAnsi="SimSun" w:eastAsia="SimSun" w:cs="SimSun"/>
          <w:sz w:val="30"/>
          <w:szCs w:val="30"/>
          <w:spacing w:val="7"/>
        </w:rPr>
        <w:t xml:space="preserve">  </w:t>
      </w:r>
      <w:r>
        <w:rPr>
          <w:rFonts w:ascii="SimSun" w:hAnsi="SimSun" w:eastAsia="SimSun" w:cs="SimSun"/>
          <w:sz w:val="30"/>
          <w:szCs w:val="30"/>
          <w:spacing w:val="13"/>
        </w:rPr>
        <w:t>活动，接受有关招标投标行政监督部门的监督。公共资源交易中</w:t>
      </w:r>
      <w:r>
        <w:rPr>
          <w:rFonts w:ascii="SimSun" w:hAnsi="SimSun" w:eastAsia="SimSun" w:cs="SimSun"/>
          <w:sz w:val="30"/>
          <w:szCs w:val="30"/>
          <w:spacing w:val="3"/>
        </w:rPr>
        <w:t xml:space="preserve">  </w:t>
      </w:r>
      <w:r>
        <w:rPr>
          <w:rFonts w:ascii="SimSun" w:hAnsi="SimSun" w:eastAsia="SimSun" w:cs="SimSun"/>
          <w:sz w:val="30"/>
          <w:szCs w:val="30"/>
          <w:spacing w:val="12"/>
        </w:rPr>
        <w:t>心应当为工程建设项目进入交易平台提供便利。没有法律、行政</w:t>
      </w:r>
      <w:r>
        <w:rPr>
          <w:rFonts w:ascii="SimSun" w:hAnsi="SimSun" w:eastAsia="SimSun" w:cs="SimSun"/>
          <w:sz w:val="30"/>
          <w:szCs w:val="30"/>
          <w:spacing w:val="8"/>
        </w:rPr>
        <w:t xml:space="preserve">  </w:t>
      </w:r>
      <w:r>
        <w:rPr>
          <w:rFonts w:ascii="SimSun" w:hAnsi="SimSun" w:eastAsia="SimSun" w:cs="SimSun"/>
          <w:sz w:val="30"/>
          <w:szCs w:val="30"/>
          <w:spacing w:val="25"/>
        </w:rPr>
        <w:t>法规或者国务院规定依据，各地不得将在本地注册设</w:t>
      </w:r>
      <w:r>
        <w:rPr>
          <w:rFonts w:ascii="SimSun" w:hAnsi="SimSun" w:eastAsia="SimSun" w:cs="SimSun"/>
          <w:sz w:val="30"/>
          <w:szCs w:val="30"/>
          <w:spacing w:val="24"/>
        </w:rPr>
        <w:t>立分支机</w:t>
      </w:r>
      <w:r>
        <w:rPr>
          <w:rFonts w:ascii="SimSun" w:hAnsi="SimSun" w:eastAsia="SimSun" w:cs="SimSun"/>
          <w:sz w:val="30"/>
          <w:szCs w:val="30"/>
        </w:rPr>
        <w:t xml:space="preserve">  </w:t>
      </w:r>
      <w:r>
        <w:rPr>
          <w:rFonts w:ascii="SimSun" w:hAnsi="SimSun" w:eastAsia="SimSun" w:cs="SimSun"/>
          <w:sz w:val="30"/>
          <w:szCs w:val="30"/>
          <w:spacing w:val="13"/>
        </w:rPr>
        <w:t>构、拥有一定办公面积、缴纳税收或者社会保险，作为参加本地</w:t>
      </w:r>
      <w:r>
        <w:rPr>
          <w:rFonts w:ascii="SimSun" w:hAnsi="SimSun" w:eastAsia="SimSun" w:cs="SimSun"/>
          <w:sz w:val="30"/>
          <w:szCs w:val="30"/>
          <w:spacing w:val="3"/>
        </w:rPr>
        <w:t xml:space="preserve">  </w:t>
      </w:r>
      <w:r>
        <w:rPr>
          <w:rFonts w:ascii="SimSun" w:hAnsi="SimSun" w:eastAsia="SimSun" w:cs="SimSun"/>
          <w:sz w:val="30"/>
          <w:szCs w:val="30"/>
          <w:spacing w:val="13"/>
        </w:rPr>
        <w:t>招标投标活动的条件；也不得通过强制参加现场培训、考试、考</w:t>
      </w:r>
      <w:r>
        <w:rPr>
          <w:rFonts w:ascii="SimSun" w:hAnsi="SimSun" w:eastAsia="SimSun" w:cs="SimSun"/>
          <w:sz w:val="30"/>
          <w:szCs w:val="30"/>
          <w:spacing w:val="3"/>
        </w:rPr>
        <w:t xml:space="preserve">  </w:t>
      </w:r>
      <w:r>
        <w:rPr>
          <w:rFonts w:ascii="SimSun" w:hAnsi="SimSun" w:eastAsia="SimSun" w:cs="SimSun"/>
          <w:sz w:val="30"/>
          <w:szCs w:val="30"/>
          <w:spacing w:val="13"/>
        </w:rPr>
        <w:t>核或者设置日常考勤等不合理方式，限制或者变相限制市场主体</w:t>
      </w:r>
    </w:p>
    <w:p>
      <w:pPr>
        <w:spacing w:before="1" w:line="218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3"/>
        </w:rPr>
        <w:t>参加本地招标投标活动。</w:t>
      </w:r>
    </w:p>
    <w:p>
      <w:pPr>
        <w:ind w:left="779"/>
        <w:spacing w:before="205" w:line="559" w:lineRule="exact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22"/>
          <w:position w:val="19"/>
        </w:rPr>
        <w:t>(二)压实招标人主体责任。招标人应严格按照国家有关法</w:t>
      </w:r>
    </w:p>
    <w:p>
      <w:pPr>
        <w:spacing w:before="1" w:line="218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4"/>
        </w:rPr>
        <w:t>律法规组织招标投标活动，严禁采用支解项目、化整为零等方式</w:t>
      </w:r>
    </w:p>
    <w:p>
      <w:pPr>
        <w:sectPr>
          <w:footerReference w:type="default" r:id="rId2"/>
          <w:pgSz w:w="11900" w:h="16820"/>
          <w:pgMar w:top="1429" w:right="1480" w:bottom="1780" w:left="1440" w:header="0" w:footer="1482" w:gutter="0"/>
        </w:sectPr>
        <w:rPr/>
      </w:pP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ind w:right="57"/>
        <w:spacing w:before="101" w:line="334" w:lineRule="auto"/>
        <w:jc w:val="both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6"/>
        </w:rPr>
        <w:t>规避招标。招标人应当建立内部决策和招标流程控制机制，健全</w:t>
      </w:r>
      <w:r>
        <w:rPr>
          <w:rFonts w:ascii="SimSun" w:hAnsi="SimSun" w:eastAsia="SimSun" w:cs="SimSun"/>
          <w:sz w:val="31"/>
          <w:szCs w:val="31"/>
          <w:spacing w:val="1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6"/>
        </w:rPr>
        <w:t>招标代理机构选择、招标文件编制、招标人代表选定、中标人确</w:t>
      </w:r>
      <w:r>
        <w:rPr>
          <w:rFonts w:ascii="SimSun" w:hAnsi="SimSun" w:eastAsia="SimSun" w:cs="SimSun"/>
          <w:sz w:val="31"/>
          <w:szCs w:val="31"/>
          <w:spacing w:val="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6"/>
        </w:rPr>
        <w:t>定、合同履行等重要环节的风险防控机制。招标人应当规范引用</w:t>
      </w:r>
      <w:r>
        <w:rPr>
          <w:rFonts w:ascii="SimSun" w:hAnsi="SimSun" w:eastAsia="SimSun" w:cs="SimSun"/>
          <w:sz w:val="31"/>
          <w:szCs w:val="31"/>
          <w:spacing w:val="1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6"/>
        </w:rPr>
        <w:t>国家或者省制定的标准资格预审文件和招标文件</w:t>
      </w:r>
      <w:r>
        <w:rPr>
          <w:rFonts w:ascii="SimSun" w:hAnsi="SimSun" w:eastAsia="SimSun" w:cs="SimSun"/>
          <w:sz w:val="31"/>
          <w:szCs w:val="31"/>
          <w:spacing w:val="5"/>
        </w:rPr>
        <w:t>，不得通过设置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不合理条件排斥、限制潜在投标人。招标人代表</w:t>
      </w:r>
      <w:r>
        <w:rPr>
          <w:rFonts w:ascii="SimSun" w:hAnsi="SimSun" w:eastAsia="SimSun" w:cs="SimSun"/>
          <w:sz w:val="31"/>
          <w:szCs w:val="31"/>
          <w:spacing w:val="7"/>
        </w:rPr>
        <w:t>在评标过程中不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6"/>
        </w:rPr>
        <w:t>得发表带有倾向性、误导性的言论或者暗示性的意见</w:t>
      </w:r>
      <w:r>
        <w:rPr>
          <w:rFonts w:ascii="SimSun" w:hAnsi="SimSun" w:eastAsia="SimSun" w:cs="SimSun"/>
          <w:sz w:val="31"/>
          <w:szCs w:val="31"/>
          <w:spacing w:val="5"/>
        </w:rPr>
        <w:t>建议，干扰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6"/>
        </w:rPr>
        <w:t>或影响其他评标委员会成员独立评标。对于国有资金占</w:t>
      </w:r>
      <w:r>
        <w:rPr>
          <w:rFonts w:ascii="SimSun" w:hAnsi="SimSun" w:eastAsia="SimSun" w:cs="SimSun"/>
          <w:sz w:val="31"/>
          <w:szCs w:val="31"/>
          <w:spacing w:val="5"/>
        </w:rPr>
        <w:t>控股或者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6"/>
        </w:rPr>
        <w:t>主导地位的依法必须招标项目，招标人应当加强履约管理，在省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9"/>
        </w:rPr>
        <w:t>招标投标公共服务平台和省公共资源交易平台及时主动公开合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6"/>
        </w:rPr>
        <w:t>同订立、履行及变更信息，防止“阴阳合同”“低中</w:t>
      </w:r>
      <w:r>
        <w:rPr>
          <w:rFonts w:ascii="SimSun" w:hAnsi="SimSun" w:eastAsia="SimSun" w:cs="SimSun"/>
          <w:sz w:val="31"/>
          <w:szCs w:val="31"/>
          <w:spacing w:val="5"/>
        </w:rPr>
        <w:t>高结”等违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6"/>
        </w:rPr>
        <w:t>法违规行为的发生。探索建立招标计划提前发布制度，各地可根</w:t>
      </w:r>
      <w:r>
        <w:rPr>
          <w:rFonts w:ascii="SimSun" w:hAnsi="SimSun" w:eastAsia="SimSun" w:cs="SimSun"/>
          <w:sz w:val="31"/>
          <w:szCs w:val="31"/>
          <w:spacing w:val="1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6"/>
        </w:rPr>
        <w:t>据经济社会发展状况出台相关政策。发布招标计划的，招标人至</w:t>
      </w:r>
    </w:p>
    <w:p>
      <w:pPr>
        <w:spacing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9"/>
        </w:rPr>
        <w:t>少提前30日在省招标投标公共服务平台或者</w:t>
      </w:r>
      <w:r>
        <w:rPr>
          <w:rFonts w:ascii="SimSun" w:hAnsi="SimSun" w:eastAsia="SimSun" w:cs="SimSun"/>
          <w:sz w:val="31"/>
          <w:szCs w:val="31"/>
          <w:spacing w:val="18"/>
        </w:rPr>
        <w:t>省公共资源交易平</w:t>
      </w:r>
    </w:p>
    <w:p>
      <w:pPr>
        <w:spacing w:before="190" w:line="669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5"/>
          <w:position w:val="27"/>
        </w:rPr>
        <w:t>台发布招标计划，招标计划应当载明项目单位、项目概况、合同</w:t>
      </w:r>
    </w:p>
    <w:p>
      <w:pPr>
        <w:spacing w:before="1" w:line="217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9"/>
        </w:rPr>
        <w:t>估算金额、预计招标公告发布时间等内容。</w:t>
      </w:r>
    </w:p>
    <w:p>
      <w:pPr>
        <w:ind w:firstLine="780"/>
        <w:spacing w:before="211" w:line="339" w:lineRule="auto"/>
        <w:jc w:val="both"/>
        <w:rPr>
          <w:rFonts w:ascii="SimSun" w:hAnsi="SimSun" w:eastAsia="SimSun" w:cs="SimSun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5"/>
        </w:rPr>
        <w:t>(三)严格规范招标代理行为。招标代理机构</w:t>
      </w:r>
      <w:r>
        <w:rPr>
          <w:rFonts w:ascii="KaiTi" w:hAnsi="KaiTi" w:eastAsia="KaiTi" w:cs="KaiTi"/>
          <w:sz w:val="31"/>
          <w:szCs w:val="31"/>
          <w:spacing w:val="14"/>
        </w:rPr>
        <w:t>在承接招标代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7"/>
        </w:rPr>
        <w:t>理业务时，应当向招标人作出信用承诺。招标投标代理机构不得</w:t>
      </w:r>
      <w:r>
        <w:rPr>
          <w:rFonts w:ascii="SimSun" w:hAnsi="SimSun" w:eastAsia="SimSun" w:cs="SimSun"/>
          <w:sz w:val="31"/>
          <w:szCs w:val="31"/>
          <w:spacing w:val="1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6"/>
        </w:rPr>
        <w:t>以影响服务质量的异常低价参与市场竞争，不</w:t>
      </w:r>
      <w:r>
        <w:rPr>
          <w:rFonts w:ascii="SimSun" w:hAnsi="SimSun" w:eastAsia="SimSun" w:cs="SimSun"/>
          <w:sz w:val="31"/>
          <w:szCs w:val="31"/>
          <w:spacing w:val="5"/>
        </w:rPr>
        <w:t>得收取除招标代理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6"/>
        </w:rPr>
        <w:t>费之外的其他费用或者谋取其他不正当利益。鼓励行业协</w:t>
      </w:r>
      <w:r>
        <w:rPr>
          <w:rFonts w:ascii="SimSun" w:hAnsi="SimSun" w:eastAsia="SimSun" w:cs="SimSun"/>
          <w:sz w:val="31"/>
          <w:szCs w:val="31"/>
          <w:spacing w:val="5"/>
        </w:rPr>
        <w:t>会发布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0"/>
        </w:rPr>
        <w:t>行业服务成本信息或出台收费指导意见，增加行业收</w:t>
      </w:r>
      <w:r>
        <w:rPr>
          <w:rFonts w:ascii="SimSun" w:hAnsi="SimSun" w:eastAsia="SimSun" w:cs="SimSun"/>
          <w:sz w:val="31"/>
          <w:szCs w:val="31"/>
          <w:spacing w:val="9"/>
        </w:rPr>
        <w:t>费透明度，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6"/>
        </w:rPr>
        <w:t>引导代理机构合理收费。招标投标代理机构在代理过程中收取的</w:t>
      </w:r>
      <w:r>
        <w:rPr>
          <w:rFonts w:ascii="SimSun" w:hAnsi="SimSun" w:eastAsia="SimSun" w:cs="SimSun"/>
          <w:sz w:val="31"/>
          <w:szCs w:val="31"/>
          <w:spacing w:val="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6"/>
        </w:rPr>
        <w:t>各项费用应当由招标人支付。招标人与招标代理机构约定由中标</w:t>
      </w:r>
    </w:p>
    <w:p>
      <w:pPr>
        <w:spacing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7"/>
        </w:rPr>
        <w:t>人代为支付代理费用的，应当在招标文件中明确支付标准和时</w:t>
      </w:r>
    </w:p>
    <w:p>
      <w:pPr>
        <w:sectPr>
          <w:footerReference w:type="default" r:id="rId3"/>
          <w:pgSz w:w="11900" w:h="16820"/>
          <w:pgMar w:top="1429" w:right="1414" w:bottom="1577" w:left="1529" w:header="0" w:footer="1270" w:gutter="0"/>
        </w:sectPr>
        <w:rPr/>
      </w:pPr>
    </w:p>
    <w:p>
      <w:pPr>
        <w:spacing w:line="401" w:lineRule="auto"/>
        <w:rPr>
          <w:rFonts w:ascii="Arial"/>
          <w:sz w:val="21"/>
        </w:rPr>
      </w:pPr>
      <w:r/>
    </w:p>
    <w:p>
      <w:pPr>
        <w:ind w:right="26"/>
        <w:spacing w:before="101" w:line="339" w:lineRule="auto"/>
        <w:jc w:val="both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4"/>
        </w:rPr>
        <w:t>间。有关招标投标行政监督部门应当强化招标代理机构监督管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3"/>
        </w:rPr>
        <w:t>理，持续做好对招标代理机构的动态监管，推进“双随机、</w:t>
      </w:r>
      <w:r>
        <w:rPr>
          <w:rFonts w:ascii="SimSun" w:hAnsi="SimSun" w:eastAsia="SimSun" w:cs="SimSun"/>
          <w:sz w:val="31"/>
          <w:szCs w:val="31"/>
          <w:spacing w:val="76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3"/>
        </w:rPr>
        <w:t>一公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"/>
        </w:rPr>
        <w:t>开”检查常态化。各级公共资源交易中心发现招标代理机构场内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"/>
        </w:rPr>
        <w:t>涉嫌存在违法违规行为的，应当保留相关证据并及时向有关招</w:t>
      </w:r>
      <w:r>
        <w:rPr>
          <w:rFonts w:ascii="SimSun" w:hAnsi="SimSun" w:eastAsia="SimSun" w:cs="SimSun"/>
          <w:sz w:val="31"/>
          <w:szCs w:val="31"/>
          <w:spacing w:val="3"/>
        </w:rPr>
        <w:t>标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投标行政监督部门报告。加强招标代理行业自律建设，鼓励行业</w:t>
      </w:r>
      <w:r>
        <w:rPr>
          <w:rFonts w:ascii="SimSun" w:hAnsi="SimSun" w:eastAsia="SimSun" w:cs="SimSun"/>
          <w:sz w:val="31"/>
          <w:szCs w:val="31"/>
          <w:spacing w:val="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5"/>
        </w:rPr>
        <w:t>协会完善招标代理服务标准规范，开展招标代理机构信用评价和</w:t>
      </w:r>
    </w:p>
    <w:p>
      <w:pPr>
        <w:spacing w:before="1" w:line="217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8"/>
        </w:rPr>
        <w:t>从业人员专业技术能力评价，推动提升招标代理服</w:t>
      </w:r>
      <w:r>
        <w:rPr>
          <w:rFonts w:ascii="SimSun" w:hAnsi="SimSun" w:eastAsia="SimSun" w:cs="SimSun"/>
          <w:sz w:val="31"/>
          <w:szCs w:val="31"/>
          <w:spacing w:val="7"/>
        </w:rPr>
        <w:t>务能力。</w:t>
      </w:r>
    </w:p>
    <w:p>
      <w:pPr>
        <w:ind w:left="644"/>
        <w:spacing w:before="190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"/>
        </w:rPr>
        <w:t>二、</w:t>
      </w:r>
      <w:r>
        <w:rPr>
          <w:rFonts w:ascii="SimHei" w:hAnsi="SimHei" w:eastAsia="SimHei" w:cs="SimHei"/>
          <w:sz w:val="31"/>
          <w:szCs w:val="31"/>
          <w:spacing w:val="-70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"/>
        </w:rPr>
        <w:t>坚决遏制投标违法违规行为</w:t>
      </w:r>
    </w:p>
    <w:p>
      <w:pPr>
        <w:ind w:right="37" w:firstLine="779"/>
        <w:spacing w:before="209" w:line="333" w:lineRule="auto"/>
        <w:jc w:val="both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1"/>
        </w:rPr>
        <w:t>(四)运用技术手段防范围标串标。电子招标投标交易系统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中应当依法清晰设置招标人、招标代理机构、招标投标行政监督</w:t>
      </w:r>
      <w:r>
        <w:rPr>
          <w:rFonts w:ascii="SimSun" w:hAnsi="SimSun" w:eastAsia="SimSun" w:cs="SimSun"/>
          <w:sz w:val="31"/>
          <w:szCs w:val="31"/>
          <w:spacing w:val="1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"/>
        </w:rPr>
        <w:t>部门的查看权限。开标前，系统应当屏蔽获取招标文件、提交投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"/>
        </w:rPr>
        <w:t>标保证金、递交投标文件的潜在投标人名单等信息，防止投标人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5"/>
        </w:rPr>
        <w:t>信息泄露。加快推进“互联网+监管”,不断探索完善智慧监管</w:t>
      </w:r>
      <w:r>
        <w:rPr>
          <w:rFonts w:ascii="SimSun" w:hAnsi="SimSun" w:eastAsia="SimSun" w:cs="SimSun"/>
          <w:sz w:val="31"/>
          <w:szCs w:val="31"/>
          <w:spacing w:val="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"/>
        </w:rPr>
        <w:t>手段，及时预警、发现和查处串通投标的违法行为。在评标系统</w:t>
      </w:r>
      <w:r>
        <w:rPr>
          <w:rFonts w:ascii="SimSun" w:hAnsi="SimSun" w:eastAsia="SimSun" w:cs="SimSun"/>
          <w:sz w:val="31"/>
          <w:szCs w:val="31"/>
          <w:spacing w:val="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8"/>
        </w:rPr>
        <w:t>中设置对不同投标人的投标保证金转出账户、电子投标文件</w:t>
      </w:r>
      <w:r>
        <w:rPr>
          <w:rFonts w:ascii="SimSun" w:hAnsi="SimSun" w:eastAsia="SimSun" w:cs="SimSun"/>
          <w:sz w:val="31"/>
          <w:szCs w:val="31"/>
          <w:spacing w:val="4"/>
        </w:rPr>
        <w:t xml:space="preserve"> </w:t>
      </w:r>
      <w:r>
        <w:rPr>
          <w:rFonts w:ascii="SimSun" w:hAnsi="SimSun" w:eastAsia="SimSun" w:cs="SimSun"/>
          <w:sz w:val="31"/>
          <w:szCs w:val="31"/>
        </w:rPr>
        <w:t>MAC</w:t>
      </w:r>
      <w:r>
        <w:rPr>
          <w:rFonts w:ascii="SimSun" w:hAnsi="SimSun" w:eastAsia="SimSun" w:cs="SimSun"/>
          <w:sz w:val="31"/>
          <w:szCs w:val="31"/>
          <w:spacing w:val="40"/>
        </w:rPr>
        <w:t>码、文件创建识别码、手机设备识别码(</w:t>
      </w:r>
      <w:r>
        <w:rPr>
          <w:rFonts w:ascii="SimSun" w:hAnsi="SimSun" w:eastAsia="SimSun" w:cs="SimSun"/>
          <w:sz w:val="31"/>
          <w:szCs w:val="31"/>
        </w:rPr>
        <w:t>UDID</w:t>
      </w:r>
      <w:r>
        <w:rPr>
          <w:rFonts w:ascii="SimSun" w:hAnsi="SimSun" w:eastAsia="SimSun" w:cs="SimSun"/>
          <w:sz w:val="31"/>
          <w:szCs w:val="31"/>
          <w:spacing w:val="40"/>
        </w:rPr>
        <w:t>)、造价</w:t>
      </w:r>
      <w:r>
        <w:rPr>
          <w:rFonts w:ascii="SimSun" w:hAnsi="SimSun" w:eastAsia="SimSun" w:cs="SimSun"/>
          <w:sz w:val="31"/>
          <w:szCs w:val="31"/>
          <w:spacing w:val="39"/>
        </w:rPr>
        <w:t>软</w:t>
      </w:r>
    </w:p>
    <w:p>
      <w:pPr>
        <w:spacing w:before="1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8"/>
        </w:rPr>
        <w:t>件锁号、投标文件上传</w:t>
      </w:r>
      <w:r>
        <w:rPr>
          <w:rFonts w:ascii="SimSun" w:hAnsi="SimSun" w:eastAsia="SimSun" w:cs="SimSun"/>
          <w:sz w:val="31"/>
          <w:szCs w:val="31"/>
        </w:rPr>
        <w:t>IP</w:t>
      </w:r>
      <w:r>
        <w:rPr>
          <w:rFonts w:ascii="SimSun" w:hAnsi="SimSun" w:eastAsia="SimSun" w:cs="SimSun"/>
          <w:sz w:val="31"/>
          <w:szCs w:val="31"/>
          <w:spacing w:val="8"/>
        </w:rPr>
        <w:t>地址等信息一致查询预警功能。</w:t>
      </w:r>
    </w:p>
    <w:p>
      <w:pPr>
        <w:ind w:firstLine="824"/>
        <w:spacing w:before="190" w:line="334" w:lineRule="auto"/>
        <w:jc w:val="both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2"/>
        </w:rPr>
        <w:t>(五)深化数据比对应用。</w:t>
      </w:r>
      <w:r>
        <w:rPr>
          <w:rFonts w:ascii="SimSun" w:hAnsi="SimSun" w:eastAsia="SimSun" w:cs="SimSun"/>
          <w:sz w:val="31"/>
          <w:szCs w:val="31"/>
          <w:spacing w:val="40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"/>
        </w:rPr>
        <w:t>积极发挥大数据技术作用，推动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5"/>
        </w:rPr>
        <w:t>公共资源交易平台与社保系统数据共享，实现投标人主要人员信</w:t>
      </w:r>
      <w:r>
        <w:rPr>
          <w:rFonts w:ascii="SimSun" w:hAnsi="SimSun" w:eastAsia="SimSun" w:cs="SimSun"/>
          <w:sz w:val="31"/>
          <w:szCs w:val="31"/>
          <w:spacing w:val="10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"/>
        </w:rPr>
        <w:t>息和缴纳社保人员信息数据比对，防止挂靠借用资质投标；推动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"/>
        </w:rPr>
        <w:t>公共资源交易平台与市场监管系统数据共享，实现投标人信息与</w:t>
      </w:r>
      <w:r>
        <w:rPr>
          <w:rFonts w:ascii="SimSun" w:hAnsi="SimSun" w:eastAsia="SimSun" w:cs="SimSun"/>
          <w:sz w:val="31"/>
          <w:szCs w:val="31"/>
          <w:spacing w:val="12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5"/>
        </w:rPr>
        <w:t>企业登记数据比对，防止单位负责人为同一人或者存在控股、管</w:t>
      </w:r>
    </w:p>
    <w:p>
      <w:pPr>
        <w:spacing w:line="22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8"/>
        </w:rPr>
        <w:t>理关系的不同单位参加同一标段或者不划分标段的同一招标项</w:t>
      </w:r>
    </w:p>
    <w:p>
      <w:pPr>
        <w:sectPr>
          <w:footerReference w:type="default" r:id="rId4"/>
          <w:pgSz w:w="11900" w:h="16820"/>
          <w:pgMar w:top="1429" w:right="1628" w:bottom="1767" w:left="1410" w:header="0" w:footer="1459" w:gutter="0"/>
        </w:sectPr>
        <w:rPr/>
      </w:pP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right="143"/>
        <w:spacing w:before="105" w:line="323" w:lineRule="auto"/>
        <w:jc w:val="both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6"/>
        </w:rPr>
        <w:t>目的投标；密切关注中标率异常低、不以中标为目的的“陪标专</w:t>
      </w:r>
      <w:r>
        <w:rPr>
          <w:rFonts w:ascii="SimSun" w:hAnsi="SimSun" w:eastAsia="SimSun" w:cs="SimSun"/>
          <w:sz w:val="32"/>
          <w:szCs w:val="32"/>
          <w:spacing w:val="14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5"/>
        </w:rPr>
        <w:t>业户”。经查实存在违法行为的，行政监督部门严格依法实施行</w:t>
      </w:r>
    </w:p>
    <w:p>
      <w:pPr>
        <w:spacing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</w:rPr>
        <w:t>政处罚，并按照规定纳入信用记录。</w:t>
      </w:r>
    </w:p>
    <w:p>
      <w:pPr>
        <w:ind w:left="624"/>
        <w:spacing w:before="215" w:line="219" w:lineRule="auto"/>
        <w:outlineLvl w:val="0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b/>
          <w:bCs/>
          <w:spacing w:val="-7"/>
        </w:rPr>
        <w:t>三、</w:t>
      </w:r>
      <w:r>
        <w:rPr>
          <w:rFonts w:ascii="SimSun" w:hAnsi="SimSun" w:eastAsia="SimSun" w:cs="SimSun"/>
          <w:sz w:val="32"/>
          <w:szCs w:val="32"/>
          <w:spacing w:val="-76"/>
        </w:rPr>
        <w:t xml:space="preserve"> </w:t>
      </w:r>
      <w:r>
        <w:rPr>
          <w:rFonts w:ascii="SimSun" w:hAnsi="SimSun" w:eastAsia="SimSun" w:cs="SimSun"/>
          <w:sz w:val="32"/>
          <w:szCs w:val="32"/>
          <w:b/>
          <w:bCs/>
          <w:spacing w:val="-7"/>
        </w:rPr>
        <w:t>全面加强评标专家管理</w:t>
      </w:r>
    </w:p>
    <w:p>
      <w:pPr>
        <w:ind w:right="101" w:firstLine="750"/>
        <w:spacing w:before="186" w:line="323" w:lineRule="auto"/>
        <w:jc w:val="both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4"/>
        </w:rPr>
        <w:t>(六)严把评标专家入口关。省政务服务管理办公室会同省</w:t>
      </w:r>
      <w:r>
        <w:rPr>
          <w:rFonts w:ascii="SimSun" w:hAnsi="SimSun" w:eastAsia="SimSun" w:cs="SimSun"/>
          <w:sz w:val="32"/>
          <w:szCs w:val="32"/>
          <w:spacing w:val="13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5"/>
        </w:rPr>
        <w:t>有关招标投标行政监督部门建立完善专家征集、入库、培训、考</w:t>
      </w:r>
      <w:r>
        <w:rPr>
          <w:rFonts w:ascii="SimSun" w:hAnsi="SimSun" w:eastAsia="SimSun" w:cs="SimSun"/>
          <w:sz w:val="32"/>
          <w:szCs w:val="32"/>
          <w:spacing w:val="1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4"/>
        </w:rPr>
        <w:t>核、退出的全链条管理机制，建立健全全省统一的专家考核评价</w:t>
      </w:r>
      <w:r>
        <w:rPr>
          <w:rFonts w:ascii="SimSun" w:hAnsi="SimSun" w:eastAsia="SimSun" w:cs="SimSun"/>
          <w:sz w:val="32"/>
          <w:szCs w:val="32"/>
          <w:spacing w:val="4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4"/>
        </w:rPr>
        <w:t>标准。省有关招标投标行政监督部门要进一步加强专家入库审核</w:t>
      </w:r>
      <w:r>
        <w:rPr>
          <w:rFonts w:ascii="SimSun" w:hAnsi="SimSun" w:eastAsia="SimSun" w:cs="SimSun"/>
          <w:sz w:val="32"/>
          <w:szCs w:val="32"/>
          <w:spacing w:val="9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4"/>
        </w:rPr>
        <w:t>工作，严控评标专家入库门槛。省政务服务管理办公室会同招标</w:t>
      </w:r>
      <w:r>
        <w:rPr>
          <w:rFonts w:ascii="SimSun" w:hAnsi="SimSun" w:eastAsia="SimSun" w:cs="SimSun"/>
          <w:sz w:val="32"/>
          <w:szCs w:val="32"/>
          <w:spacing w:val="3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6"/>
        </w:rPr>
        <w:t>投标行政监督部门加强对省综合评标(评审)专家库内专</w:t>
      </w:r>
      <w:r>
        <w:rPr>
          <w:rFonts w:ascii="SimSun" w:hAnsi="SimSun" w:eastAsia="SimSun" w:cs="SimSun"/>
          <w:sz w:val="32"/>
          <w:szCs w:val="32"/>
          <w:spacing w:val="5"/>
        </w:rPr>
        <w:t>家的培</w:t>
      </w:r>
      <w:r>
        <w:rPr>
          <w:rFonts w:ascii="SimSun" w:hAnsi="SimSun" w:eastAsia="SimSun" w:cs="SimSun"/>
          <w:sz w:val="32"/>
          <w:szCs w:val="32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4"/>
        </w:rPr>
        <w:t>训、考核，定期梳理分析库内专家分布情况，组织开展专家申报</w:t>
      </w:r>
    </w:p>
    <w:p>
      <w:pPr>
        <w:spacing w:line="220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2"/>
        </w:rPr>
        <w:t>工作，补充专家资源。</w:t>
      </w:r>
    </w:p>
    <w:p>
      <w:pPr>
        <w:ind w:firstLine="780"/>
        <w:spacing w:before="178" w:line="323" w:lineRule="auto"/>
        <w:jc w:val="both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3"/>
        </w:rPr>
        <w:t>(七)健全专家动态管理机制。省政务服务管理办公室会同</w:t>
      </w:r>
      <w:r>
        <w:rPr>
          <w:rFonts w:ascii="SimSun" w:hAnsi="SimSun" w:eastAsia="SimSun" w:cs="SimSun"/>
          <w:sz w:val="32"/>
          <w:szCs w:val="32"/>
          <w:spacing w:val="9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5"/>
        </w:rPr>
        <w:t>省有关招标投标行政监督部门建立完善专家考评机制。各地应</w:t>
      </w:r>
      <w:r>
        <w:rPr>
          <w:rFonts w:ascii="SimSun" w:hAnsi="SimSun" w:eastAsia="SimSun" w:cs="SimSun"/>
          <w:sz w:val="32"/>
          <w:szCs w:val="32"/>
          <w:spacing w:val="-6"/>
        </w:rPr>
        <w:t>当</w:t>
      </w:r>
      <w:r>
        <w:rPr>
          <w:rFonts w:ascii="SimSun" w:hAnsi="SimSun" w:eastAsia="SimSun" w:cs="SimSun"/>
          <w:sz w:val="32"/>
          <w:szCs w:val="32"/>
        </w:rPr>
        <w:t xml:space="preserve">  </w:t>
      </w:r>
      <w:r>
        <w:rPr>
          <w:rFonts w:ascii="SimSun" w:hAnsi="SimSun" w:eastAsia="SimSun" w:cs="SimSun"/>
          <w:sz w:val="32"/>
          <w:szCs w:val="32"/>
          <w:spacing w:val="1"/>
        </w:rPr>
        <w:t>积极开展对评标专家的“一标一评”,促进专家依法依规履职尽</w:t>
      </w:r>
      <w:r>
        <w:rPr>
          <w:rFonts w:ascii="SimSun" w:hAnsi="SimSun" w:eastAsia="SimSun" w:cs="SimSun"/>
          <w:sz w:val="32"/>
          <w:szCs w:val="32"/>
        </w:rPr>
        <w:t xml:space="preserve">  </w:t>
      </w:r>
      <w:r>
        <w:rPr>
          <w:rFonts w:ascii="SimSun" w:hAnsi="SimSun" w:eastAsia="SimSun" w:cs="SimSun"/>
          <w:sz w:val="32"/>
          <w:szCs w:val="32"/>
          <w:spacing w:val="-5"/>
        </w:rPr>
        <w:t>责。进一步优化专家管理系统功能，增设评标专家与投标人利害</w:t>
      </w:r>
      <w:r>
        <w:rPr>
          <w:rFonts w:ascii="SimSun" w:hAnsi="SimSun" w:eastAsia="SimSun" w:cs="SimSun"/>
          <w:sz w:val="32"/>
          <w:szCs w:val="32"/>
          <w:spacing w:val="9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5"/>
        </w:rPr>
        <w:t>关系比对和预警提醒功能。完善专家个人信息资料，规范专家工</w:t>
      </w:r>
      <w:r>
        <w:rPr>
          <w:rFonts w:ascii="SimSun" w:hAnsi="SimSun" w:eastAsia="SimSun" w:cs="SimSun"/>
          <w:sz w:val="32"/>
          <w:szCs w:val="32"/>
          <w:spacing w:val="3"/>
        </w:rPr>
        <w:t xml:space="preserve">  </w:t>
      </w:r>
      <w:r>
        <w:rPr>
          <w:rFonts w:ascii="SimSun" w:hAnsi="SimSun" w:eastAsia="SimSun" w:cs="SimSun"/>
          <w:sz w:val="32"/>
          <w:szCs w:val="32"/>
          <w:spacing w:val="-5"/>
        </w:rPr>
        <w:t>作单位、回避单位等关键信息填报行为。对因受到行政处罚被禁</w:t>
      </w:r>
      <w:r>
        <w:rPr>
          <w:rFonts w:ascii="SimSun" w:hAnsi="SimSun" w:eastAsia="SimSun" w:cs="SimSun"/>
          <w:sz w:val="32"/>
          <w:szCs w:val="32"/>
          <w:spacing w:val="1"/>
        </w:rPr>
        <w:t xml:space="preserve">  </w:t>
      </w:r>
      <w:r>
        <w:rPr>
          <w:rFonts w:ascii="SimSun" w:hAnsi="SimSun" w:eastAsia="SimSun" w:cs="SimSun"/>
          <w:sz w:val="32"/>
          <w:szCs w:val="32"/>
          <w:spacing w:val="-5"/>
        </w:rPr>
        <w:t>止参与评标活动，年度考核扣分达到处罚标准，长期无正当理由</w:t>
      </w:r>
      <w:r>
        <w:rPr>
          <w:rFonts w:ascii="SimSun" w:hAnsi="SimSun" w:eastAsia="SimSun" w:cs="SimSun"/>
          <w:sz w:val="32"/>
          <w:szCs w:val="32"/>
          <w:spacing w:val="2"/>
        </w:rPr>
        <w:t xml:space="preserve">  </w:t>
      </w:r>
      <w:r>
        <w:rPr>
          <w:rFonts w:ascii="SimSun" w:hAnsi="SimSun" w:eastAsia="SimSun" w:cs="SimSun"/>
          <w:sz w:val="32"/>
          <w:szCs w:val="32"/>
          <w:spacing w:val="-11"/>
        </w:rPr>
        <w:t>拒绝评标，拒绝参加培训、考核或者未通过考核的人员，因超龄、</w:t>
      </w:r>
      <w:r>
        <w:rPr>
          <w:rFonts w:ascii="SimSun" w:hAnsi="SimSun" w:eastAsia="SimSun" w:cs="SimSun"/>
          <w:sz w:val="32"/>
          <w:szCs w:val="32"/>
          <w:spacing w:val="8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5"/>
        </w:rPr>
        <w:t>健康等客观原因不能履行评标职责的专家，省政务服务管理办公</w:t>
      </w:r>
      <w:r>
        <w:rPr>
          <w:rFonts w:ascii="SimSun" w:hAnsi="SimSun" w:eastAsia="SimSun" w:cs="SimSun"/>
          <w:sz w:val="32"/>
          <w:szCs w:val="32"/>
          <w:spacing w:val="3"/>
        </w:rPr>
        <w:t xml:space="preserve">  </w:t>
      </w:r>
      <w:r>
        <w:rPr>
          <w:rFonts w:ascii="SimSun" w:hAnsi="SimSun" w:eastAsia="SimSun" w:cs="SimSun"/>
          <w:sz w:val="32"/>
          <w:szCs w:val="32"/>
          <w:spacing w:val="-6"/>
        </w:rPr>
        <w:t>室应当暂停其参与评标活动，并经有关招标投标行政监督部门确</w:t>
      </w:r>
    </w:p>
    <w:p>
      <w:pPr>
        <w:spacing w:before="1"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5"/>
        </w:rPr>
        <w:t>认后清退出库。建立评标专家严重失信主体名单制度，各级招标</w:t>
      </w:r>
    </w:p>
    <w:p>
      <w:pPr>
        <w:sectPr>
          <w:footerReference w:type="default" r:id="rId5"/>
          <w:pgSz w:w="11900" w:h="16820"/>
          <w:pgMar w:top="1429" w:right="1360" w:bottom="1567" w:left="1569" w:header="0" w:footer="1301" w:gutter="0"/>
        </w:sectPr>
        <w:rPr/>
      </w:pPr>
    </w:p>
    <w:p>
      <w:pPr>
        <w:spacing w:line="395" w:lineRule="auto"/>
        <w:rPr>
          <w:rFonts w:ascii="Arial"/>
          <w:sz w:val="21"/>
        </w:rPr>
      </w:pPr>
      <w:r/>
    </w:p>
    <w:p>
      <w:pPr>
        <w:spacing w:before="104" w:line="560" w:lineRule="exact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7"/>
          <w:position w:val="17"/>
        </w:rPr>
        <w:t>投标行政监督部门发现评标专家存在违法违纪违规</w:t>
      </w:r>
      <w:r>
        <w:rPr>
          <w:rFonts w:ascii="SimSun" w:hAnsi="SimSun" w:eastAsia="SimSun" w:cs="SimSun"/>
          <w:sz w:val="32"/>
          <w:szCs w:val="32"/>
          <w:spacing w:val="-8"/>
          <w:position w:val="17"/>
        </w:rPr>
        <w:t>行为的，依法</w:t>
      </w:r>
    </w:p>
    <w:p>
      <w:pPr>
        <w:spacing w:before="1" w:line="218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3"/>
        </w:rPr>
        <w:t>依规严肃查处，并将查处结果在一定范围内予以通报。</w:t>
      </w:r>
    </w:p>
    <w:p>
      <w:pPr>
        <w:ind w:right="69" w:firstLine="749"/>
        <w:spacing w:before="181" w:line="323" w:lineRule="auto"/>
        <w:jc w:val="both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1"/>
        </w:rPr>
        <w:t>(八)推进智能辅助评标。运用智能辅助评标和评标</w:t>
      </w:r>
      <w:r>
        <w:rPr>
          <w:rFonts w:ascii="SimSun" w:hAnsi="SimSun" w:eastAsia="SimSun" w:cs="SimSun"/>
          <w:sz w:val="32"/>
          <w:szCs w:val="32"/>
        </w:rPr>
        <w:t>委员会</w:t>
      </w:r>
      <w:r>
        <w:rPr>
          <w:rFonts w:ascii="SimSun" w:hAnsi="SimSun" w:eastAsia="SimSun" w:cs="SimSun"/>
          <w:sz w:val="32"/>
          <w:szCs w:val="32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8"/>
        </w:rPr>
        <w:t>成员行为大数据分析，推动评标效率和评标质量</w:t>
      </w:r>
      <w:r>
        <w:rPr>
          <w:rFonts w:ascii="SimSun" w:hAnsi="SimSun" w:eastAsia="SimSun" w:cs="SimSun"/>
          <w:sz w:val="32"/>
          <w:szCs w:val="32"/>
          <w:spacing w:val="-9"/>
        </w:rPr>
        <w:t>提升。在评标系</w:t>
      </w:r>
      <w:r>
        <w:rPr>
          <w:rFonts w:ascii="SimSun" w:hAnsi="SimSun" w:eastAsia="SimSun" w:cs="SimSun"/>
          <w:sz w:val="32"/>
          <w:szCs w:val="32"/>
        </w:rPr>
        <w:t xml:space="preserve">  </w:t>
      </w:r>
      <w:r>
        <w:rPr>
          <w:rFonts w:ascii="SimSun" w:hAnsi="SimSun" w:eastAsia="SimSun" w:cs="SimSun"/>
          <w:sz w:val="32"/>
          <w:szCs w:val="32"/>
          <w:spacing w:val="-8"/>
        </w:rPr>
        <w:t>统增设客观分自动评分、评标委员会成员复核确认功能，设定主</w:t>
      </w:r>
      <w:r>
        <w:rPr>
          <w:rFonts w:ascii="SimSun" w:hAnsi="SimSun" w:eastAsia="SimSun" w:cs="SimSun"/>
          <w:sz w:val="32"/>
          <w:szCs w:val="32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7"/>
        </w:rPr>
        <w:t>观分打分偏离度，系统自动提醒评标委员会成员评分畸高畸低等</w:t>
      </w:r>
      <w:r>
        <w:rPr>
          <w:rFonts w:ascii="SimSun" w:hAnsi="SimSun" w:eastAsia="SimSun" w:cs="SimSun"/>
          <w:sz w:val="32"/>
          <w:szCs w:val="32"/>
          <w:spacing w:val="9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3"/>
        </w:rPr>
        <w:t>异常现象，并提供评标委员会成员复核和书面说明理由</w:t>
      </w:r>
      <w:r>
        <w:rPr>
          <w:rFonts w:ascii="SimSun" w:hAnsi="SimSun" w:eastAsia="SimSun" w:cs="SimSun"/>
          <w:sz w:val="32"/>
          <w:szCs w:val="32"/>
          <w:spacing w:val="-4"/>
        </w:rPr>
        <w:t>的通道，</w:t>
      </w:r>
    </w:p>
    <w:p>
      <w:pPr>
        <w:spacing w:before="1" w:line="218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5"/>
        </w:rPr>
        <w:t>督促评标委员会成员公正履职。</w:t>
      </w:r>
    </w:p>
    <w:p>
      <w:pPr>
        <w:ind w:right="21" w:firstLine="789"/>
        <w:spacing w:before="182" w:line="323" w:lineRule="auto"/>
        <w:jc w:val="both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5"/>
        </w:rPr>
        <w:t>(九)加强专家资源共享。优化评标专家抽取和使用机制</w:t>
      </w:r>
      <w:r>
        <w:rPr>
          <w:rFonts w:ascii="SimSun" w:hAnsi="SimSun" w:eastAsia="SimSun" w:cs="SimSun"/>
          <w:sz w:val="32"/>
          <w:szCs w:val="32"/>
          <w:spacing w:val="4"/>
        </w:rPr>
        <w:t>，</w:t>
      </w:r>
      <w:r>
        <w:rPr>
          <w:rFonts w:ascii="SimSun" w:hAnsi="SimSun" w:eastAsia="SimSun" w:cs="SimSun"/>
          <w:sz w:val="32"/>
          <w:szCs w:val="32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7"/>
        </w:rPr>
        <w:t>完善远程异地评标协调系统功能，满足招标人对专家跨层级、跨</w:t>
      </w:r>
      <w:r>
        <w:rPr>
          <w:rFonts w:ascii="SimSun" w:hAnsi="SimSun" w:eastAsia="SimSun" w:cs="SimSun"/>
          <w:sz w:val="32"/>
          <w:szCs w:val="32"/>
          <w:spacing w:val="3"/>
        </w:rPr>
        <w:t xml:space="preserve">  </w:t>
      </w:r>
      <w:r>
        <w:rPr>
          <w:rFonts w:ascii="SimSun" w:hAnsi="SimSun" w:eastAsia="SimSun" w:cs="SimSun"/>
          <w:sz w:val="32"/>
          <w:szCs w:val="32"/>
          <w:spacing w:val="5"/>
        </w:rPr>
        <w:t>地区远程在线评标的需要。实行评标专家抽取次数自动巡</w:t>
      </w:r>
      <w:r>
        <w:rPr>
          <w:rFonts w:ascii="SimSun" w:hAnsi="SimSun" w:eastAsia="SimSun" w:cs="SimSun"/>
          <w:sz w:val="32"/>
          <w:szCs w:val="32"/>
          <w:spacing w:val="4"/>
        </w:rPr>
        <w:t>检预</w:t>
      </w:r>
      <w:r>
        <w:rPr>
          <w:rFonts w:ascii="SimSun" w:hAnsi="SimSun" w:eastAsia="SimSun" w:cs="SimSun"/>
          <w:sz w:val="32"/>
          <w:szCs w:val="32"/>
        </w:rPr>
        <w:t xml:space="preserve">  </w:t>
      </w:r>
      <w:r>
        <w:rPr>
          <w:rFonts w:ascii="SimSun" w:hAnsi="SimSun" w:eastAsia="SimSun" w:cs="SimSun"/>
          <w:sz w:val="32"/>
          <w:szCs w:val="32"/>
          <w:spacing w:val="-6"/>
        </w:rPr>
        <w:t>警，避免部分地区、行业专家高频参与评标。招标投标行政监督</w:t>
      </w:r>
    </w:p>
    <w:p>
      <w:pPr>
        <w:spacing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4"/>
        </w:rPr>
        <w:t>部门应当加强对评标专家抽取环节的监督。</w:t>
      </w:r>
    </w:p>
    <w:p>
      <w:pPr>
        <w:ind w:right="45" w:firstLine="799"/>
        <w:spacing w:before="182" w:line="323" w:lineRule="auto"/>
        <w:jc w:val="both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1"/>
        </w:rPr>
        <w:t>(十)规范评标现场管理。各级公共资源交易中心建</w:t>
      </w:r>
      <w:r>
        <w:rPr>
          <w:rFonts w:ascii="SimSun" w:hAnsi="SimSun" w:eastAsia="SimSun" w:cs="SimSun"/>
          <w:sz w:val="32"/>
          <w:szCs w:val="32"/>
        </w:rPr>
        <w:t>立满足</w:t>
      </w:r>
      <w:r>
        <w:rPr>
          <w:rFonts w:ascii="SimSun" w:hAnsi="SimSun" w:eastAsia="SimSun" w:cs="SimSun"/>
          <w:sz w:val="32"/>
          <w:szCs w:val="32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5"/>
        </w:rPr>
        <w:t>评标服务、现场见证等需要的数字见证室，省政务服务管理办公</w:t>
      </w:r>
      <w:r>
        <w:rPr>
          <w:rFonts w:ascii="SimSun" w:hAnsi="SimSun" w:eastAsia="SimSun" w:cs="SimSun"/>
          <w:sz w:val="32"/>
          <w:szCs w:val="32"/>
          <w:spacing w:val="7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7"/>
        </w:rPr>
        <w:t>室会同有关部门出台数字见证工作管理规范。招标人、招标代理</w:t>
      </w:r>
      <w:r>
        <w:rPr>
          <w:rFonts w:ascii="SimSun" w:hAnsi="SimSun" w:eastAsia="SimSun" w:cs="SimSun"/>
          <w:sz w:val="32"/>
          <w:szCs w:val="32"/>
          <w:spacing w:val="5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6"/>
        </w:rPr>
        <w:t>机构可以根据评标工作需要，自主选择在评标现场或者数字见证</w:t>
      </w:r>
      <w:r>
        <w:rPr>
          <w:rFonts w:ascii="SimSun" w:hAnsi="SimSun" w:eastAsia="SimSun" w:cs="SimSun"/>
          <w:sz w:val="32"/>
          <w:szCs w:val="32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3"/>
        </w:rPr>
        <w:t>室通过音频视频组织评标工作，任何单位和个人不得违法干预。</w:t>
      </w:r>
      <w:r>
        <w:rPr>
          <w:rFonts w:ascii="SimSun" w:hAnsi="SimSun" w:eastAsia="SimSun" w:cs="SimSun"/>
          <w:sz w:val="32"/>
          <w:szCs w:val="32"/>
          <w:spacing w:val="18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5"/>
        </w:rPr>
        <w:t>招标人、招标代理机构、公共资源交易中心和招标投标行政监督</w:t>
      </w:r>
      <w:r>
        <w:rPr>
          <w:rFonts w:ascii="SimSun" w:hAnsi="SimSun" w:eastAsia="SimSun" w:cs="SimSun"/>
          <w:sz w:val="32"/>
          <w:szCs w:val="32"/>
          <w:spacing w:val="7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6"/>
        </w:rPr>
        <w:t>部门的相关工作人员在评标过程中，不得违法干预评标委员会成</w:t>
      </w:r>
    </w:p>
    <w:p>
      <w:pPr>
        <w:spacing w:line="220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8"/>
        </w:rPr>
        <w:t>员独立进行评标。</w:t>
      </w:r>
    </w:p>
    <w:p>
      <w:pPr>
        <w:ind w:left="744"/>
        <w:spacing w:before="311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6"/>
        </w:rPr>
        <w:t>四、持续优化招标投标领域营商环境</w:t>
      </w:r>
    </w:p>
    <w:p>
      <w:pPr>
        <w:ind w:left="840"/>
        <w:spacing w:before="175" w:line="22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4"/>
        </w:rPr>
        <w:t>(十一)加大信息公开力度。按照有关法律法规和《</w:t>
      </w:r>
      <w:r>
        <w:rPr>
          <w:rFonts w:ascii="KaiTi" w:hAnsi="KaiTi" w:eastAsia="KaiTi" w:cs="KaiTi"/>
          <w:sz w:val="32"/>
          <w:szCs w:val="32"/>
          <w:spacing w:val="3"/>
        </w:rPr>
        <w:t>江苏省</w:t>
      </w:r>
    </w:p>
    <w:p>
      <w:pPr>
        <w:sectPr>
          <w:footerReference w:type="default" r:id="rId6"/>
          <w:pgSz w:w="11900" w:h="16820"/>
          <w:pgMar w:top="1429" w:right="1548" w:bottom="1749" w:left="1410" w:header="0" w:footer="1481" w:gutter="0"/>
        </w:sectPr>
        <w:rPr/>
      </w:pP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right="40"/>
        <w:spacing w:before="100" w:line="340" w:lineRule="auto"/>
        <w:jc w:val="both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1"/>
        </w:rPr>
        <w:t>公共资源交易领域政府信息公开事项目录》,推进工程建设招标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6"/>
        </w:rPr>
        <w:t>投标信息公开，除交易公告、中标信息、履约信息等依法依规必</w:t>
      </w:r>
      <w:r>
        <w:rPr>
          <w:rFonts w:ascii="SimSun" w:hAnsi="SimSun" w:eastAsia="SimSun" w:cs="SimSun"/>
          <w:sz w:val="31"/>
          <w:szCs w:val="31"/>
          <w:spacing w:val="6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6"/>
        </w:rPr>
        <w:t>须公开的信息外，不断拓展公开信息范围，实现开</w:t>
      </w:r>
      <w:r>
        <w:rPr>
          <w:rFonts w:ascii="SimSun" w:hAnsi="SimSun" w:eastAsia="SimSun" w:cs="SimSun"/>
          <w:sz w:val="31"/>
          <w:szCs w:val="31"/>
          <w:spacing w:val="5"/>
        </w:rPr>
        <w:t>标记录、评标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5"/>
        </w:rPr>
        <w:t>分项得分情况、中标候选人资质和业绩、定标原因等非商业秘密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6"/>
        </w:rPr>
        <w:t>交易信息及时、准确公开，推动交易全过程信息公开</w:t>
      </w:r>
      <w:r>
        <w:rPr>
          <w:rFonts w:ascii="SimSun" w:hAnsi="SimSun" w:eastAsia="SimSun" w:cs="SimSun"/>
          <w:sz w:val="31"/>
          <w:szCs w:val="31"/>
          <w:spacing w:val="5"/>
        </w:rPr>
        <w:t>透明。公共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8"/>
        </w:rPr>
        <w:t>资源交易中心及招标投标行政监督部门不得通过微信群、</w:t>
      </w:r>
      <w:r>
        <w:rPr>
          <w:rFonts w:ascii="SimSun" w:hAnsi="SimSun" w:eastAsia="SimSun" w:cs="SimSun"/>
          <w:sz w:val="31"/>
          <w:szCs w:val="31"/>
        </w:rPr>
        <w:t>QQ</w:t>
      </w:r>
      <w:r>
        <w:rPr>
          <w:rFonts w:ascii="SimSun" w:hAnsi="SimSun" w:eastAsia="SimSun" w:cs="SimSun"/>
          <w:sz w:val="31"/>
          <w:szCs w:val="31"/>
          <w:spacing w:val="18"/>
        </w:rPr>
        <w:t>群</w:t>
      </w:r>
      <w:r>
        <w:rPr>
          <w:rFonts w:ascii="SimSun" w:hAnsi="SimSun" w:eastAsia="SimSun" w:cs="SimSun"/>
          <w:sz w:val="31"/>
          <w:szCs w:val="31"/>
          <w:spacing w:val="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7"/>
        </w:rPr>
        <w:t>等网络通讯群组等方式对特定市场主体发送违法或有违</w:t>
      </w:r>
      <w:r>
        <w:rPr>
          <w:rFonts w:ascii="SimSun" w:hAnsi="SimSun" w:eastAsia="SimSun" w:cs="SimSun"/>
          <w:sz w:val="31"/>
          <w:szCs w:val="31"/>
          <w:spacing w:val="16"/>
        </w:rPr>
        <w:t>公平竞</w:t>
      </w:r>
    </w:p>
    <w:p>
      <w:pPr>
        <w:spacing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"/>
        </w:rPr>
        <w:t>争的相关信息。</w:t>
      </w:r>
    </w:p>
    <w:p>
      <w:pPr>
        <w:ind w:right="21" w:firstLine="764"/>
        <w:spacing w:before="184" w:line="334" w:lineRule="auto"/>
        <w:jc w:val="both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4"/>
        </w:rPr>
        <w:t>(十二)统一交易制度规则。</w:t>
      </w:r>
      <w:r>
        <w:rPr>
          <w:rFonts w:ascii="SimSun" w:hAnsi="SimSun" w:eastAsia="SimSun" w:cs="SimSun"/>
          <w:sz w:val="31"/>
          <w:szCs w:val="31"/>
          <w:spacing w:val="56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"/>
        </w:rPr>
        <w:t>省、各设区市招标投标行政监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7"/>
        </w:rPr>
        <w:t>督部门根据工程建设项目招标投标活动的交易特点，建立健</w:t>
      </w:r>
      <w:r>
        <w:rPr>
          <w:rFonts w:ascii="SimSun" w:hAnsi="SimSun" w:eastAsia="SimSun" w:cs="SimSun"/>
          <w:sz w:val="31"/>
          <w:szCs w:val="31"/>
          <w:spacing w:val="6"/>
        </w:rPr>
        <w:t>全全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5"/>
        </w:rPr>
        <w:t>省制度规则体系。省政务服务管理办公室制定完善公共资源交易</w:t>
      </w:r>
      <w:r>
        <w:rPr>
          <w:rFonts w:ascii="SimSun" w:hAnsi="SimSun" w:eastAsia="SimSun" w:cs="SimSun"/>
          <w:sz w:val="31"/>
          <w:szCs w:val="31"/>
          <w:spacing w:val="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6"/>
        </w:rPr>
        <w:t>平台服务管理细则和服务流程标准。省发展改革委、</w:t>
      </w:r>
      <w:r>
        <w:rPr>
          <w:rFonts w:ascii="SimSun" w:hAnsi="SimSun" w:eastAsia="SimSun" w:cs="SimSun"/>
          <w:sz w:val="31"/>
          <w:szCs w:val="31"/>
          <w:spacing w:val="5"/>
        </w:rPr>
        <w:t>省司法厅会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同省级招标投标行政监督部门和省政务服务管理办公室定期对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6"/>
        </w:rPr>
        <w:t>全省招标投标和公共资源交易管理服务相关规定进行</w:t>
      </w:r>
      <w:r>
        <w:rPr>
          <w:rFonts w:ascii="SimSun" w:hAnsi="SimSun" w:eastAsia="SimSun" w:cs="SimSun"/>
          <w:sz w:val="31"/>
          <w:szCs w:val="31"/>
          <w:spacing w:val="5"/>
        </w:rPr>
        <w:t>清理，纳入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6"/>
        </w:rPr>
        <w:t>全省统一的目录清单，并在省公共资源交易平台和省招标投标公</w:t>
      </w:r>
    </w:p>
    <w:p>
      <w:pPr>
        <w:spacing w:before="1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8"/>
        </w:rPr>
        <w:t>共服务平台公布目录及全文。</w:t>
      </w:r>
    </w:p>
    <w:p>
      <w:pPr>
        <w:ind w:firstLine="810"/>
        <w:spacing w:before="189" w:line="334" w:lineRule="auto"/>
        <w:jc w:val="both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3"/>
        </w:rPr>
        <w:t>(十三)加强招标投标信用管理。招标投标行政监督</w:t>
      </w:r>
      <w:r>
        <w:rPr>
          <w:rFonts w:ascii="SimSun" w:hAnsi="SimSun" w:eastAsia="SimSun" w:cs="SimSun"/>
          <w:sz w:val="31"/>
          <w:szCs w:val="31"/>
          <w:spacing w:val="12"/>
        </w:rPr>
        <w:t>部门要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6"/>
        </w:rPr>
        <w:t>建立健全招标投标信用承诺制度，将信用主体履行承</w:t>
      </w:r>
      <w:r>
        <w:rPr>
          <w:rFonts w:ascii="SimSun" w:hAnsi="SimSun" w:eastAsia="SimSun" w:cs="SimSun"/>
          <w:sz w:val="31"/>
          <w:szCs w:val="31"/>
          <w:spacing w:val="5"/>
        </w:rPr>
        <w:t>诺情况纳入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6"/>
        </w:rPr>
        <w:t>信用记录，对不履行承诺的市场主体依法实施失信约</w:t>
      </w:r>
      <w:r>
        <w:rPr>
          <w:rFonts w:ascii="SimSun" w:hAnsi="SimSun" w:eastAsia="SimSun" w:cs="SimSun"/>
          <w:sz w:val="31"/>
          <w:szCs w:val="31"/>
          <w:spacing w:val="5"/>
        </w:rPr>
        <w:t>束措施。严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5"/>
        </w:rPr>
        <w:t>肃处理弄虚作假、资质借用挂靠、串通投标等违法违规行为，依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5"/>
        </w:rPr>
        <w:t>法认定失信行为并记入市场主体信用记录。招标人、招标代理机</w:t>
      </w:r>
      <w:r>
        <w:rPr>
          <w:rFonts w:ascii="SimSun" w:hAnsi="SimSun" w:eastAsia="SimSun" w:cs="SimSun"/>
          <w:sz w:val="31"/>
          <w:szCs w:val="31"/>
          <w:spacing w:val="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5"/>
        </w:rPr>
        <w:t>构或者评标委员会在评标过程中应当通过“信用中国”网站查询</w:t>
      </w:r>
    </w:p>
    <w:p>
      <w:pPr>
        <w:spacing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5"/>
        </w:rPr>
        <w:t>相关主体是否为被列入严重失信主体名单，做好严重失信主体名</w:t>
      </w:r>
    </w:p>
    <w:p>
      <w:pPr>
        <w:sectPr>
          <w:footerReference w:type="default" r:id="rId7"/>
          <w:pgSz w:w="11900" w:h="16820"/>
          <w:pgMar w:top="1429" w:right="1454" w:bottom="1585" w:left="1549" w:header="0" w:footer="1279" w:gutter="0"/>
        </w:sectPr>
        <w:rPr/>
      </w:pPr>
    </w:p>
    <w:p>
      <w:pPr>
        <w:spacing w:line="391" w:lineRule="auto"/>
        <w:rPr>
          <w:rFonts w:ascii="Arial"/>
          <w:sz w:val="21"/>
        </w:rPr>
      </w:pPr>
      <w:r/>
    </w:p>
    <w:p>
      <w:pPr>
        <w:ind w:right="119"/>
        <w:spacing w:before="101" w:line="333" w:lineRule="auto"/>
        <w:jc w:val="both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3"/>
        </w:rPr>
        <w:t>单信息查询记录和证据留存，并根据法律法规和招标文件的规</w:t>
      </w:r>
      <w:r>
        <w:rPr>
          <w:rFonts w:ascii="SimSun" w:hAnsi="SimSun" w:eastAsia="SimSun" w:cs="SimSun"/>
          <w:sz w:val="31"/>
          <w:szCs w:val="31"/>
          <w:spacing w:val="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"/>
        </w:rPr>
        <w:t>定，在全省公共资源交易领域对列入严重失信主体名单的企业实</w:t>
      </w:r>
      <w:r>
        <w:rPr>
          <w:rFonts w:ascii="SimSun" w:hAnsi="SimSun" w:eastAsia="SimSun" w:cs="SimSun"/>
          <w:sz w:val="31"/>
          <w:szCs w:val="31"/>
          <w:spacing w:val="1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"/>
        </w:rPr>
        <w:t>施惩戒。省公共资源交易平台、省招标投标公共服务平</w:t>
      </w:r>
      <w:r>
        <w:rPr>
          <w:rFonts w:ascii="SimSun" w:hAnsi="SimSun" w:eastAsia="SimSun" w:cs="SimSun"/>
          <w:sz w:val="31"/>
          <w:szCs w:val="31"/>
          <w:spacing w:val="3"/>
        </w:rPr>
        <w:t>台与省公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共信用信息平台要加强互联互通，为招标人、投标</w:t>
      </w:r>
      <w:r>
        <w:rPr>
          <w:rFonts w:ascii="SimSun" w:hAnsi="SimSun" w:eastAsia="SimSun" w:cs="SimSun"/>
          <w:sz w:val="31"/>
          <w:szCs w:val="31"/>
          <w:spacing w:val="2"/>
        </w:rPr>
        <w:t>人、评标专家</w:t>
      </w:r>
    </w:p>
    <w:p>
      <w:pPr>
        <w:spacing w:before="1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5"/>
        </w:rPr>
        <w:t>等提供市场主体信用信息实时查询通道。</w:t>
      </w:r>
    </w:p>
    <w:p>
      <w:pPr>
        <w:ind w:firstLine="759"/>
        <w:spacing w:before="206" w:line="335" w:lineRule="auto"/>
        <w:jc w:val="both"/>
        <w:rPr>
          <w:rFonts w:ascii="SimSun" w:hAnsi="SimSun" w:eastAsia="SimSun" w:cs="SimSun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"/>
        </w:rPr>
        <w:t>(十四)降低制度性交易成本。围绕长三角区域</w:t>
      </w:r>
      <w:r>
        <w:rPr>
          <w:rFonts w:ascii="KaiTi" w:hAnsi="KaiTi" w:eastAsia="KaiTi" w:cs="KaiTi"/>
          <w:sz w:val="31"/>
          <w:szCs w:val="31"/>
          <w:spacing w:val="2"/>
        </w:rPr>
        <w:t>一体化目标，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8"/>
        </w:rPr>
        <w:t>升级改造公共资源交易数字证书(</w:t>
      </w:r>
      <w:r>
        <w:rPr>
          <w:rFonts w:ascii="SimSun" w:hAnsi="SimSun" w:eastAsia="SimSun" w:cs="SimSun"/>
          <w:sz w:val="31"/>
          <w:szCs w:val="31"/>
        </w:rPr>
        <w:t>CA</w:t>
      </w:r>
      <w:r>
        <w:rPr>
          <w:rFonts w:ascii="SimSun" w:hAnsi="SimSun" w:eastAsia="SimSun" w:cs="SimSun"/>
          <w:sz w:val="31"/>
          <w:szCs w:val="31"/>
          <w:spacing w:val="28"/>
        </w:rPr>
        <w:t>)交叉互认系</w:t>
      </w:r>
      <w:r>
        <w:rPr>
          <w:rFonts w:ascii="SimSun" w:hAnsi="SimSun" w:eastAsia="SimSun" w:cs="SimSun"/>
          <w:sz w:val="31"/>
          <w:szCs w:val="31"/>
          <w:spacing w:val="27"/>
        </w:rPr>
        <w:t>统，实现企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6"/>
        </w:rPr>
        <w:t>业数字证书(</w:t>
      </w:r>
      <w:r>
        <w:rPr>
          <w:rFonts w:ascii="SimSun" w:hAnsi="SimSun" w:eastAsia="SimSun" w:cs="SimSun"/>
          <w:sz w:val="31"/>
          <w:szCs w:val="31"/>
        </w:rPr>
        <w:t>CA</w:t>
      </w:r>
      <w:r>
        <w:rPr>
          <w:rFonts w:ascii="SimSun" w:hAnsi="SimSun" w:eastAsia="SimSun" w:cs="SimSun"/>
          <w:sz w:val="31"/>
          <w:szCs w:val="31"/>
          <w:spacing w:val="26"/>
        </w:rPr>
        <w:t>)跨平台、跨行业、跨地区互认。充分利用数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-3"/>
        </w:rPr>
        <w:t>字政府建设成果，推进电子营业执照、电子签名、电子签章应用，</w:t>
      </w:r>
      <w:r>
        <w:rPr>
          <w:rFonts w:ascii="SimSun" w:hAnsi="SimSun" w:eastAsia="SimSun" w:cs="SimSun"/>
          <w:sz w:val="31"/>
          <w:szCs w:val="31"/>
          <w:spacing w:val="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建立评标专家人脸识别和云签名机制。电子资格预审文件、招标</w:t>
      </w:r>
      <w:r>
        <w:rPr>
          <w:rFonts w:ascii="SimSun" w:hAnsi="SimSun" w:eastAsia="SimSun" w:cs="SimSun"/>
          <w:sz w:val="31"/>
          <w:szCs w:val="31"/>
          <w:spacing w:val="16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文件以及政府投资建设的交易系统和投标工具不得收取费用。推</w:t>
      </w:r>
      <w:r>
        <w:rPr>
          <w:rFonts w:ascii="SimSun" w:hAnsi="SimSun" w:eastAsia="SimSun" w:cs="SimSun"/>
          <w:sz w:val="31"/>
          <w:szCs w:val="31"/>
          <w:spacing w:val="1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进电子交易系统和投标工具市场化改革，有序开放第三方系统接</w:t>
      </w:r>
      <w:r>
        <w:rPr>
          <w:rFonts w:ascii="SimSun" w:hAnsi="SimSun" w:eastAsia="SimSun" w:cs="SimSun"/>
          <w:sz w:val="31"/>
          <w:szCs w:val="31"/>
          <w:spacing w:val="17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4"/>
        </w:rPr>
        <w:t>入公共资源交易平台，促进交易系统和投标工具供应商规范竞</w:t>
      </w:r>
      <w:r>
        <w:rPr>
          <w:rFonts w:ascii="SimSun" w:hAnsi="SimSun" w:eastAsia="SimSun" w:cs="SimSun"/>
          <w:sz w:val="31"/>
          <w:szCs w:val="31"/>
          <w:spacing w:val="3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3"/>
        </w:rPr>
        <w:t>争，不断降低收费标准。健全保证金收退长效管理</w:t>
      </w:r>
      <w:r>
        <w:rPr>
          <w:rFonts w:ascii="SimSun" w:hAnsi="SimSun" w:eastAsia="SimSun" w:cs="SimSun"/>
          <w:sz w:val="31"/>
          <w:szCs w:val="31"/>
          <w:spacing w:val="2"/>
        </w:rPr>
        <w:t>机制，规范电</w:t>
      </w:r>
      <w:r>
        <w:rPr>
          <w:rFonts w:ascii="SimSun" w:hAnsi="SimSun" w:eastAsia="SimSun" w:cs="SimSun"/>
          <w:sz w:val="31"/>
          <w:szCs w:val="31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4"/>
        </w:rPr>
        <w:t>子保函应用，防止非法占用企业资金。对无严重失信行为记录的</w:t>
      </w:r>
      <w:r>
        <w:rPr>
          <w:rFonts w:ascii="SimSun" w:hAnsi="SimSun" w:eastAsia="SimSun" w:cs="SimSun"/>
          <w:sz w:val="31"/>
          <w:szCs w:val="31"/>
          <w:spacing w:val="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3"/>
        </w:rPr>
        <w:t>投标人，招标人可以减少或者免收投标保证金。采用信用保证的，</w:t>
      </w:r>
    </w:p>
    <w:p>
      <w:pPr>
        <w:spacing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6"/>
        </w:rPr>
        <w:t>招标人应当在招标文件中予以明确。</w:t>
      </w:r>
    </w:p>
    <w:p>
      <w:pPr>
        <w:ind w:right="49" w:firstLine="834"/>
        <w:spacing w:before="187" w:line="334" w:lineRule="auto"/>
        <w:jc w:val="both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2"/>
        </w:rPr>
        <w:t>(十五)加大执法监督力度。</w:t>
      </w:r>
      <w:r>
        <w:rPr>
          <w:rFonts w:ascii="SimSun" w:hAnsi="SimSun" w:eastAsia="SimSun" w:cs="SimSun"/>
          <w:sz w:val="31"/>
          <w:szCs w:val="31"/>
          <w:spacing w:val="2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"/>
        </w:rPr>
        <w:t>招标投标行政监督部门应当依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5"/>
        </w:rPr>
        <w:t>法及时对投诉进行受理、调查和处理。省发展改革委</w:t>
      </w:r>
      <w:r>
        <w:rPr>
          <w:rFonts w:ascii="SimSun" w:hAnsi="SimSun" w:eastAsia="SimSun" w:cs="SimSun"/>
          <w:sz w:val="31"/>
          <w:szCs w:val="31"/>
          <w:spacing w:val="4"/>
        </w:rPr>
        <w:t>会同省级招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5"/>
        </w:rPr>
        <w:t>标投标行政监督部门、省政务服务管理办公室和其他有关部门加</w:t>
      </w:r>
      <w:r>
        <w:rPr>
          <w:rFonts w:ascii="SimSun" w:hAnsi="SimSun" w:eastAsia="SimSun" w:cs="SimSun"/>
          <w:sz w:val="31"/>
          <w:szCs w:val="31"/>
          <w:spacing w:val="1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"/>
        </w:rPr>
        <w:t>强组织检查，并建立约谈、发函、通报机制。省发展改革委和省</w:t>
      </w:r>
      <w:r>
        <w:rPr>
          <w:rFonts w:ascii="SimSun" w:hAnsi="SimSun" w:eastAsia="SimSun" w:cs="SimSun"/>
          <w:sz w:val="31"/>
          <w:szCs w:val="31"/>
          <w:spacing w:val="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政务服务管理办公室在招标投标公共服务平台和公共资源交易</w:t>
      </w:r>
    </w:p>
    <w:p>
      <w:pPr>
        <w:spacing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5"/>
        </w:rPr>
        <w:t>平台开通意见建议征集栏目，对各地突出存在的违法问题或者工</w:t>
      </w:r>
    </w:p>
    <w:p>
      <w:pPr>
        <w:sectPr>
          <w:footerReference w:type="default" r:id="rId8"/>
          <w:pgSz w:w="11900" w:h="16820"/>
          <w:pgMar w:top="1429" w:right="1572" w:bottom="1787" w:left="1420" w:header="0" w:footer="1479" w:gutter="0"/>
        </w:sectPr>
        <w:rPr/>
      </w:pPr>
    </w:p>
    <w:p>
      <w:pPr>
        <w:spacing w:line="276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1644672</wp:posOffset>
            </wp:positionH>
            <wp:positionV relativeFrom="page">
              <wp:posOffset>6254725</wp:posOffset>
            </wp:positionV>
            <wp:extent cx="1574774" cy="3314754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74774" cy="3314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before="100" w:line="339" w:lineRule="auto"/>
        <w:jc w:val="both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7"/>
        </w:rPr>
        <w:t>作不落实问题予以通报，相关典型问题、典型案例在平台公开曝</w:t>
      </w:r>
      <w:r>
        <w:rPr>
          <w:rFonts w:ascii="SimSun" w:hAnsi="SimSun" w:eastAsia="SimSun" w:cs="SimSun"/>
          <w:sz w:val="31"/>
          <w:szCs w:val="31"/>
          <w:spacing w:val="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6"/>
        </w:rPr>
        <w:t>光。对于涉嫌存在违法违规行为，并能提供对话录音、截图、转</w:t>
      </w:r>
      <w:r>
        <w:rPr>
          <w:rFonts w:ascii="SimSun" w:hAnsi="SimSun" w:eastAsia="SimSun" w:cs="SimSun"/>
          <w:sz w:val="31"/>
          <w:szCs w:val="31"/>
          <w:spacing w:val="1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6"/>
        </w:rPr>
        <w:t>账记录等相关证据，具备较大确定性、可查性的投诉，招标投标</w:t>
      </w:r>
      <w:r>
        <w:rPr>
          <w:rFonts w:ascii="SimSun" w:hAnsi="SimSun" w:eastAsia="SimSun" w:cs="SimSun"/>
          <w:sz w:val="31"/>
          <w:szCs w:val="31"/>
          <w:spacing w:val="1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0"/>
        </w:rPr>
        <w:t>行政监督部门可以会同公安等部门依法进行查处，涉嫌犯罪的，</w:t>
      </w:r>
      <w:r>
        <w:rPr>
          <w:rFonts w:ascii="SimSun" w:hAnsi="SimSun" w:eastAsia="SimSun" w:cs="SimSun"/>
          <w:sz w:val="31"/>
          <w:szCs w:val="31"/>
          <w:spacing w:val="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5"/>
        </w:rPr>
        <w:t>应当及时移送司法机关。国家工作人员在监督管理过程中徇私舞</w:t>
      </w:r>
      <w:r>
        <w:rPr>
          <w:rFonts w:ascii="SimSun" w:hAnsi="SimSun" w:eastAsia="SimSun" w:cs="SimSun"/>
          <w:sz w:val="31"/>
          <w:szCs w:val="31"/>
          <w:spacing w:val="4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6"/>
        </w:rPr>
        <w:t>弊、滥用职权、玩忽职守的，依法给予处分；构成犯罪的，依法</w:t>
      </w:r>
    </w:p>
    <w:p>
      <w:pPr>
        <w:spacing w:before="1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4"/>
        </w:rPr>
        <w:t>追究刑事责任。</w:t>
      </w:r>
    </w:p>
    <w:p>
      <w:pPr>
        <w:ind w:firstLine="649"/>
        <w:spacing w:before="218" w:line="339" w:lineRule="auto"/>
        <w:jc w:val="both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6"/>
        </w:rPr>
        <w:t>各级招标投标行政监督部门要进一步强化政治站位，加</w:t>
      </w:r>
      <w:r>
        <w:rPr>
          <w:rFonts w:ascii="SimSun" w:hAnsi="SimSun" w:eastAsia="SimSun" w:cs="SimSun"/>
          <w:sz w:val="31"/>
          <w:szCs w:val="31"/>
          <w:spacing w:val="5"/>
        </w:rPr>
        <w:t>强统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5"/>
        </w:rPr>
        <w:t>筹协调，维护统一的招标投标制度规则体系，建立部门执法协同</w:t>
      </w:r>
      <w:r>
        <w:rPr>
          <w:rFonts w:ascii="SimSun" w:hAnsi="SimSun" w:eastAsia="SimSun" w:cs="SimSun"/>
          <w:sz w:val="31"/>
          <w:szCs w:val="31"/>
          <w:spacing w:val="16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5"/>
        </w:rPr>
        <w:t>和信息共享机制，推动招标投标法规制度落实。各级政务服务管</w:t>
      </w:r>
      <w:r>
        <w:rPr>
          <w:rFonts w:ascii="SimSun" w:hAnsi="SimSun" w:eastAsia="SimSun" w:cs="SimSun"/>
          <w:sz w:val="31"/>
          <w:szCs w:val="31"/>
          <w:spacing w:val="3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5"/>
        </w:rPr>
        <w:t>理部门应当加强公共资源交易平台信息化、标准化建设，拓展延</w:t>
      </w:r>
      <w:r>
        <w:rPr>
          <w:rFonts w:ascii="SimSun" w:hAnsi="SimSun" w:eastAsia="SimSun" w:cs="SimSun"/>
          <w:sz w:val="31"/>
          <w:szCs w:val="31"/>
          <w:spacing w:val="3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6"/>
        </w:rPr>
        <w:t>伸平台功能，强化数据归集共享，为招标投标行政监督、纪检监</w:t>
      </w:r>
      <w:r>
        <w:rPr>
          <w:rFonts w:ascii="SimSun" w:hAnsi="SimSun" w:eastAsia="SimSun" w:cs="SimSun"/>
          <w:sz w:val="31"/>
          <w:szCs w:val="31"/>
          <w:spacing w:val="1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1"/>
        </w:rPr>
        <w:t>察、审计等部门履行职能提供技术、数据、在线监管等支撑服务，</w:t>
      </w:r>
    </w:p>
    <w:p>
      <w:pPr>
        <w:spacing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9"/>
        </w:rPr>
        <w:t>共同营造公开、公平、公正、诚信的市场环境。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4960"/>
        <w:spacing w:before="101" w:line="219" w:lineRule="auto"/>
        <w:rPr>
          <w:rFonts w:ascii="SimSun" w:hAnsi="SimSun" w:eastAsia="SimSun" w:cs="SimSun"/>
          <w:sz w:val="31"/>
          <w:szCs w:val="31"/>
        </w:rPr>
      </w:pPr>
      <w:r>
        <w:pict>
          <v:shape id="_x0000_s1" style="position:absolute;margin-left:45.4993pt;margin-top:4.56607pt;mso-position-vertical-relative:text;mso-position-horizontal-relative:text;width:143.7pt;height:20.45pt;z-index:2516592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31"/>
                      <w:szCs w:val="31"/>
                    </w:rPr>
                  </w:pPr>
                  <w:r>
                    <w:rPr>
                      <w:rFonts w:ascii="SimSun" w:hAnsi="SimSun" w:eastAsia="SimSun" w:cs="SimSun"/>
                      <w:sz w:val="31"/>
                      <w:szCs w:val="31"/>
                      <w:spacing w:val="44"/>
                    </w:rPr>
                    <w:t>江苏省发展改革委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3314658</wp:posOffset>
            </wp:positionH>
            <wp:positionV relativeFrom="paragraph">
              <wp:posOffset>-832542</wp:posOffset>
            </wp:positionV>
            <wp:extent cx="1587544" cy="3155933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87544" cy="3155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31"/>
          <w:szCs w:val="31"/>
          <w:spacing w:val="7"/>
        </w:rPr>
        <w:t>江苏省工业信息化厅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ind w:left="4720"/>
        <w:spacing w:before="101" w:line="219" w:lineRule="auto"/>
        <w:rPr>
          <w:rFonts w:ascii="SimSun" w:hAnsi="SimSun" w:eastAsia="SimSun" w:cs="SimSun"/>
          <w:sz w:val="31"/>
          <w:szCs w:val="31"/>
        </w:rPr>
      </w:pPr>
      <w:r>
        <w:pict>
          <v:shape id="_x0000_s2" style="position:absolute;margin-left:62.4984pt;margin-top:5.07161pt;mso-position-vertical-relative:text;mso-position-horizontal-relative:text;width:107.3pt;height:20.45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31"/>
                      <w:szCs w:val="31"/>
                    </w:rPr>
                  </w:pPr>
                  <w:r>
                    <w:rPr>
                      <w:rFonts w:ascii="SimSun" w:hAnsi="SimSun" w:eastAsia="SimSun" w:cs="SimSun"/>
                      <w:sz w:val="31"/>
                      <w:szCs w:val="31"/>
                      <w:spacing w:val="40"/>
                    </w:rPr>
                    <w:t>江苏省公安厅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31"/>
          <w:szCs w:val="31"/>
          <w:spacing w:val="8"/>
        </w:rPr>
        <w:t>江苏省住房城乡建设厅</w:t>
      </w:r>
    </w:p>
    <w:p>
      <w:pPr>
        <w:sectPr>
          <w:footerReference w:type="default" r:id="rId9"/>
          <w:pgSz w:w="11900" w:h="16820"/>
          <w:pgMar w:top="1429" w:right="1475" w:bottom="1547" w:left="1460" w:header="0" w:footer="1239" w:gutter="0"/>
        </w:sectPr>
        <w:rPr/>
      </w:pPr>
    </w:p>
    <w:p>
      <w:pPr>
        <w:rPr/>
      </w:pP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1746251</wp:posOffset>
            </wp:positionH>
            <wp:positionV relativeFrom="page">
              <wp:posOffset>5410158</wp:posOffset>
            </wp:positionV>
            <wp:extent cx="1460460" cy="323909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60460" cy="323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1054098</wp:posOffset>
            </wp:positionH>
            <wp:positionV relativeFrom="page">
              <wp:posOffset>9048781</wp:posOffset>
            </wp:positionV>
            <wp:extent cx="5638815" cy="12674"/>
            <wp:effectExtent l="0" t="0" r="0" b="0"/>
            <wp:wrapNone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38815" cy="12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1054098</wp:posOffset>
            </wp:positionH>
            <wp:positionV relativeFrom="page">
              <wp:posOffset>9429780</wp:posOffset>
            </wp:positionV>
            <wp:extent cx="5632437" cy="12674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32437" cy="12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7456" behindDoc="0" locked="0" layoutInCell="0" allowOverlap="1">
            <wp:simplePos x="0" y="0"/>
            <wp:positionH relativeFrom="page">
              <wp:posOffset>1803425</wp:posOffset>
            </wp:positionH>
            <wp:positionV relativeFrom="page">
              <wp:posOffset>4584676</wp:posOffset>
            </wp:positionV>
            <wp:extent cx="1542992" cy="1555741"/>
            <wp:effectExtent l="0" t="0" r="0" b="0"/>
            <wp:wrapNone/>
            <wp:docPr id="7" name="IM 7"/>
            <wp:cNvGraphicFramePr/>
            <a:graphic>
              <a:graphicData uri="http://schemas.openxmlformats.org/drawingml/2006/picture">
                <pic:pic>
                  <pic:nvPicPr>
                    <pic:cNvPr id="7" name="IM 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42992" cy="1555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rPr/>
      </w:pPr>
      <w:r/>
    </w:p>
    <w:p>
      <w:pPr>
        <w:spacing w:line="88" w:lineRule="exact"/>
        <w:rPr/>
      </w:pPr>
      <w:r/>
    </w:p>
    <w:p>
      <w:pPr>
        <w:sectPr>
          <w:footerReference w:type="default" r:id="rId12"/>
          <w:pgSz w:w="12250" w:h="17060"/>
          <w:pgMar w:top="1450" w:right="1709" w:bottom="1840" w:left="1649" w:header="0" w:footer="1571" w:gutter="0"/>
          <w:cols w:equalWidth="0" w:num="1">
            <w:col w:w="8891" w:space="0"/>
          </w:cols>
        </w:sectPr>
        <w:rPr/>
      </w:pPr>
    </w:p>
    <w:p>
      <w:pPr>
        <w:ind w:left="269"/>
        <w:spacing w:before="62" w:line="22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3"/>
        </w:rPr>
        <w:t>(此页无正文)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ind w:left="1080"/>
        <w:spacing w:before="101" w:line="219" w:lineRule="auto"/>
        <w:rPr>
          <w:rFonts w:ascii="SimSun" w:hAnsi="SimSun" w:eastAsia="SimSun" w:cs="SimSun"/>
          <w:sz w:val="31"/>
          <w:szCs w:val="31"/>
        </w:rPr>
      </w:pPr>
      <w: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819180</wp:posOffset>
            </wp:positionH>
            <wp:positionV relativeFrom="paragraph">
              <wp:posOffset>-857826</wp:posOffset>
            </wp:positionV>
            <wp:extent cx="1568429" cy="1530392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68429" cy="1530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31"/>
          <w:szCs w:val="31"/>
          <w:spacing w:val="15"/>
        </w:rPr>
        <w:t>江'苏省交通运输厅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ind w:left="1050"/>
        <w:spacing w:before="101" w:line="219" w:lineRule="auto"/>
        <w:rPr>
          <w:rFonts w:ascii="SimSun" w:hAnsi="SimSun" w:eastAsia="SimSun" w:cs="SimSun"/>
          <w:sz w:val="31"/>
          <w:szCs w:val="31"/>
        </w:rPr>
      </w:pPr>
      <w: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844616</wp:posOffset>
            </wp:positionH>
            <wp:positionV relativeFrom="paragraph">
              <wp:posOffset>-863548</wp:posOffset>
            </wp:positionV>
            <wp:extent cx="1562050" cy="1562132"/>
            <wp:effectExtent l="0" t="0" r="0" b="0"/>
            <wp:wrapNone/>
            <wp:docPr id="9" name="IM 9"/>
            <wp:cNvGraphicFramePr/>
            <a:graphic>
              <a:graphicData uri="http://schemas.openxmlformats.org/drawingml/2006/picture">
                <pic:pic>
                  <pic:nvPicPr>
                    <pic:cNvPr id="9" name="IM 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62050" cy="1562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31"/>
          <w:szCs w:val="31"/>
          <w:spacing w:val="32"/>
        </w:rPr>
        <w:t>江</w:t>
      </w:r>
      <w:r>
        <w:rPr>
          <w:rFonts w:ascii="SimSun" w:hAnsi="SimSun" w:eastAsia="SimSun" w:cs="SimSun"/>
          <w:sz w:val="31"/>
          <w:szCs w:val="31"/>
          <w:spacing w:val="-87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2"/>
        </w:rPr>
        <w:t>苏省农业农村厅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97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left="559"/>
        <w:spacing w:before="100" w:line="219" w:lineRule="auto"/>
        <w:rPr>
          <w:rFonts w:ascii="SimSun" w:hAnsi="SimSun" w:eastAsia="SimSun" w:cs="SimSun"/>
          <w:sz w:val="31"/>
          <w:szCs w:val="31"/>
        </w:rPr>
      </w:pPr>
      <w: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349266</wp:posOffset>
            </wp:positionH>
            <wp:positionV relativeFrom="paragraph">
              <wp:posOffset>-775638</wp:posOffset>
            </wp:positionV>
            <wp:extent cx="1530313" cy="1543067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30313" cy="1543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31"/>
          <w:szCs w:val="31"/>
          <w:spacing w:val="35"/>
        </w:rPr>
        <w:t>江苏省水利厅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ind w:left="559"/>
        <w:spacing w:before="100" w:line="219" w:lineRule="auto"/>
        <w:rPr>
          <w:rFonts w:ascii="SimSun" w:hAnsi="SimSun" w:eastAsia="SimSun" w:cs="SimSun"/>
          <w:sz w:val="31"/>
          <w:szCs w:val="31"/>
        </w:rPr>
      </w:pPr>
      <w:r>
        <w:drawing>
          <wp:anchor distT="0" distB="0" distL="0" distR="0" simplePos="0" relativeHeight="251671552" behindDoc="0" locked="0" layoutInCell="1" allowOverlap="1">
            <wp:simplePos x="0" y="0"/>
            <wp:positionH relativeFrom="column">
              <wp:posOffset>323829</wp:posOffset>
            </wp:positionH>
            <wp:positionV relativeFrom="paragraph">
              <wp:posOffset>-744012</wp:posOffset>
            </wp:positionV>
            <wp:extent cx="1536692" cy="1524000"/>
            <wp:effectExtent l="0" t="0" r="0" b="0"/>
            <wp:wrapNone/>
            <wp:docPr id="11" name="IM 11"/>
            <wp:cNvGraphicFramePr/>
            <a:graphic>
              <a:graphicData uri="http://schemas.openxmlformats.org/drawingml/2006/picture">
                <pic:pic>
                  <pic:nvPicPr>
                    <pic:cNvPr id="11" name="IM 1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36692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31"/>
          <w:szCs w:val="31"/>
          <w:spacing w:val="35"/>
        </w:rPr>
        <w:t>江苏省商务厅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before="101" w:line="219" w:lineRule="auto"/>
        <w:rPr>
          <w:rFonts w:ascii="SimSun" w:hAnsi="SimSun" w:eastAsia="SimSun" w:cs="SimSun"/>
          <w:sz w:val="31"/>
          <w:szCs w:val="31"/>
        </w:rPr>
      </w:pPr>
      <w: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317529</wp:posOffset>
            </wp:positionH>
            <wp:positionV relativeFrom="paragraph">
              <wp:posOffset>-743587</wp:posOffset>
            </wp:positionV>
            <wp:extent cx="1562050" cy="1568524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62050" cy="1568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31"/>
          <w:szCs w:val="31"/>
          <w:spacing w:val="6"/>
        </w:rPr>
        <w:t>江苏省政务服务管理办公室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ind w:left="19"/>
        <w:spacing w:before="101" w:line="219" w:lineRule="auto"/>
        <w:rPr>
          <w:rFonts w:ascii="SimSun" w:hAnsi="SimSun" w:eastAsia="SimSun" w:cs="SimSun"/>
          <w:sz w:val="31"/>
          <w:szCs w:val="31"/>
        </w:rPr>
      </w:pPr>
      <w: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234918</wp:posOffset>
            </wp:positionH>
            <wp:positionV relativeFrom="paragraph">
              <wp:posOffset>-705883</wp:posOffset>
            </wp:positionV>
            <wp:extent cx="1549449" cy="1574807"/>
            <wp:effectExtent l="0" t="0" r="0" b="0"/>
            <wp:wrapNone/>
            <wp:docPr id="13" name="IM 13"/>
            <wp:cNvGraphicFramePr/>
            <a:graphic>
              <a:graphicData uri="http://schemas.openxmlformats.org/drawingml/2006/picture">
                <pic:pic>
                  <pic:nvPicPr>
                    <pic:cNvPr id="13" name="IM 1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49449" cy="1574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31"/>
          <w:szCs w:val="31"/>
          <w:spacing w:val="39"/>
        </w:rPr>
        <w:t>江苏省广播电视局</w:t>
      </w:r>
    </w:p>
    <w:p>
      <w:pPr>
        <w:ind w:left="559"/>
        <w:spacing w:before="222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9"/>
        </w:rPr>
        <w:t>2022年9月7日</w:t>
      </w:r>
    </w:p>
    <w:p>
      <w:pPr>
        <w:sectPr>
          <w:type w:val="continuous"/>
          <w:pgSz w:w="12250" w:h="17060"/>
          <w:pgMar w:top="1450" w:right="1709" w:bottom="1840" w:left="1649" w:header="0" w:footer="1571" w:gutter="0"/>
          <w:cols w:equalWidth="0" w:num="2">
            <w:col w:w="4541" w:space="100"/>
            <w:col w:w="4251" w:space="0"/>
          </w:cols>
        </w:sectPr>
        <w:rPr/>
      </w:pP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360"/>
        <w:spacing w:before="88" w:line="192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8"/>
          <w:position w:val="1"/>
        </w:rPr>
        <w:t>江苏省发展和改革委员会办公室</w:t>
      </w:r>
      <w:r>
        <w:rPr>
          <w:rFonts w:ascii="SimSun" w:hAnsi="SimSun" w:eastAsia="SimSun" w:cs="SimSun"/>
          <w:sz w:val="27"/>
          <w:szCs w:val="27"/>
          <w:spacing w:val="8"/>
          <w:position w:val="1"/>
        </w:rPr>
        <w:t xml:space="preserve">              </w:t>
      </w:r>
      <w:r>
        <w:rPr>
          <w:rFonts w:ascii="SimSun" w:hAnsi="SimSun" w:eastAsia="SimSun" w:cs="SimSun"/>
          <w:sz w:val="27"/>
          <w:szCs w:val="27"/>
          <w:spacing w:val="8"/>
          <w:position w:val="-2"/>
        </w:rPr>
        <w:t>2022年9月8日印发</w:t>
      </w:r>
    </w:p>
    <w:sectPr>
      <w:type w:val="continuous"/>
      <w:pgSz w:w="12250" w:h="17060"/>
      <w:pgMar w:top="1450" w:right="1709" w:bottom="1840" w:left="1649" w:header="0" w:footer="1571" w:gutter="0"/>
      <w:cols w:equalWidth="0" w:num="1">
        <w:col w:w="889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4"/>
      </w:rPr>
      <w:t>—2—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99"/>
      <w:spacing w:line="183" w:lineRule="auto"/>
      <w:jc w:val="right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4"/>
      </w:rPr>
      <w:t>—3—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4"/>
      </w:rPr>
      <w:t>—4—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233"/>
      <w:spacing w:before="1" w:line="181" w:lineRule="auto"/>
      <w:jc w:val="righ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—5—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3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—6—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0"/>
      <w:spacing w:before="1" w:line="181" w:lineRule="auto"/>
      <w:jc w:val="right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4"/>
      </w:rPr>
      <w:t>—7—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4"/>
      </w:rPr>
      <w:t>—8—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209"/>
      <w:spacing w:line="183" w:lineRule="auto"/>
      <w:jc w:val="right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4"/>
      </w:rPr>
      <w:t>—9—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83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10"/>
      </w:rPr>
      <w:t>—</w:t>
    </w:r>
    <w:r>
      <w:rPr>
        <w:rFonts w:ascii="SimSun" w:hAnsi="SimSun" w:eastAsia="SimSun" w:cs="SimSun"/>
        <w:sz w:val="27"/>
        <w:szCs w:val="27"/>
        <w:spacing w:val="-105"/>
      </w:rPr>
      <w:t xml:space="preserve"> </w:t>
    </w:r>
    <w:r>
      <w:rPr>
        <w:rFonts w:ascii="SimSun" w:hAnsi="SimSun" w:eastAsia="SimSun" w:cs="SimSun"/>
        <w:sz w:val="27"/>
        <w:szCs w:val="27"/>
        <w:spacing w:val="-10"/>
      </w:rPr>
      <w:t>10—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8.xml"/><Relationship Id="rId8" Type="http://schemas.openxmlformats.org/officeDocument/2006/relationships/footer" Target="footer7.xml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5" Type="http://schemas.openxmlformats.org/officeDocument/2006/relationships/fontTable" Target="fontTable.xml"/><Relationship Id="rId24" Type="http://schemas.openxmlformats.org/officeDocument/2006/relationships/styles" Target="styles.xml"/><Relationship Id="rId23" Type="http://schemas.openxmlformats.org/officeDocument/2006/relationships/settings" Target="settings.xml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footer" Target="footer1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footer" Target="footer9.xml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2023-01-31T12:14:07Z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2023-01-31T12:14:08</vt:filetime>
  </property>
  <property fmtid="{D5CDD505-2E9C-101B-9397-08002B2CF9AE}" pid="4" name="UsrData">
    <vt:lpwstr>63d89585a2d7b00015ba8418</vt:lpwstr>
  </property>
</Properties>
</file>